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Materiały konstrukcyjne/ Research Project - Structural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wykorzystanie wiedzy z inżynierii materiałowej, poprzez przeprowadzenie badań mikrostruktury i właściwości mechanicznych wyrobów pochodzących ze współpracy z otoczeniem gospodarczym. Nabycie umiejętności kreatywnego rozwiązywania problemów badawczych. Doskonalenie umiejętności wykonywania ekspertyz materiałowych. Doskonalenie umiejętności planowania badań.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badań mikrostruktury i właściwości mechanicznych materiałów. Dobór metod badania struktury i właściwości mechanicznych do  konkretnych materiałów. Korelacja właściwości mechanicznych z mikrostrukturą.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PB_W1: </w:t>
      </w:r>
    </w:p>
    <w:p>
      <w:pPr/>
      <w:r>
        <w:rPr/>
        <w:t xml:space="preserve">Ma podstawową wiedze na temat wytwarzania oraz badania struktury i właściwości w obszarze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posterowa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PB_U1: </w:t>
      </w:r>
    </w:p>
    <w:p>
      <w:pPr/>
      <w:r>
        <w:rPr/>
        <w:t xml:space="preserve">Potrafi dobrać podstawowe techniki i metody badawcze do badania struktury i właściwości w obszarze, nowoczesnych materiałów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 i podczas prezentacji posterowej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2026-10-19T07:11:38+02:00</dcterms:created>
  <dcterms:modified xsi:type="dcterms:W3CDTF">2026-10-19T07:11:38+02:00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