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ML.NK385</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
b)	przygotowywanie się do testu zaliczeniowego – 15 godz.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
a)	wykład – 30 godz.,
b)	konsultacje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 Wprowadzenie — podstawowe idee, historia, podstawowe zastosowania.
• Opis neuronu, podstawowe charakterystyki. Struktury sieci neuronowych – sieci statyczne i dynamiczne.
• Zastosowanie sieci neuronowych w modelowaniu statycznym oraz dynamicznym. Systemy typu black-box oraz gray-box. Zastosowanie sieci do kategoryzacji oraz wizualizacji.
• Zasady i algorytmy procesu uczenia sieci.
• Zasady doboru danych wejściowych, normalizacja danych, dobór modelu sieci.
•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
2. G. Dreyfus, Neural Networks: Methodology and Applications, Springer, 2005.
3. C. M. Bishop, Neural Networks for Pattern Recognition, Oxford University Press, 1995.
4. R. A. Kosinski, Sztuczne sieci neuronowe: dynamika nieliniowa i chaos, WNT, 2009.
2.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http://ztmir.meil.pw.edu.pl/index.php?/pol/content/view/full/350</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E2_U21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Potrafi przeprowadzić proces modelowania statycznego sieci neuronowej przy pomocy pakietu obliczeniowego.</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E2_U24</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ML.NK385_U4: </w:t>
      </w:r>
    </w:p>
    <w:p>
      <w:pPr/>
      <w:r>
        <w:rPr/>
        <w:t xml:space="preserve">Posiada umiejętność wyszukiwania informacji niezbędnych do zaprojektowania właściwej dla danego zadania struktury.</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2025-07-05T05:37:05+02:00</dcterms:created>
  <dcterms:modified xsi:type="dcterms:W3CDTF">2025-07-05T05:37:05+02:00</dcterms:modified>
</cp:coreProperties>
</file>

<file path=docProps/custom.xml><?xml version="1.0" encoding="utf-8"?>
<Properties xmlns="http://schemas.openxmlformats.org/officeDocument/2006/custom-properties" xmlns:vt="http://schemas.openxmlformats.org/officeDocument/2006/docPropsVTypes"/>
</file>