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chłodnictwa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ML.NS653A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Godziny kontaktowe z nauczycielem – 30, w tym:
a)	udział w wykładach – 15 godz.,
b)	udział w ćwiczeniach – 15 godz.
2) Praca własna studenta – 20 godzin, w tym:
a)	generalne przygotowanie się studenta do zajęć – 6 godz.,
b)	przygotowanie indywidualnej prezentacji studenta – 8 godz.,
c)	przygotowanie się do kolokwium – 6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 - godziny kontaktowe z nauczycielem – 30, w tym:
a)	udział w wykładach – 15 godz.,
b)	udział w ćwiczeniach –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potrafi samodzielnie dobrać właściwą izolację akustyczną urządzeń chłodniczych i klimatyzacyjnych. Studenci powinni poznać zasady kojarzenia systemów chłodniczych i grzewczych (Pinch Point Technology), praktyczne rozwiązania kriogeniki przemysłowej i medycznej. Studenci nabywają umiejętności projektowania instalacji do zamrażanie żywności, powinni umieć rozwiązywać zagadnienia związane z budową i eksploatacją urządzeń chłodniczych kaskadowych i autokaskadowych i projektowaniem instalacji z czynnikiem pośrednim.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Izolacje akustyczne urządzeń chłodniczych i klimatyzacyjnych. Metody kojarzenia systemów chłodniczych i grzewczych. Elementy kriogeniki przemysłowej i medycznej. Zamrażanie żywności. Urządzenia chłodnicze kaskadowe i autokaskadowe. Układy chłodnicze pośrednie: z wodą lodową, solankowe, z zawiesinami lodowymi. Rury cieplne.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kolokwium na koniec semestru. Bliższe informacje na stronie: http://zapich.itc.pw.edu.pl/dydaktyka_WZCH.html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ASHRAE Handbook.
Dodatkowe literatura: materiały na stronie http://www.itc.pw.edu.pl/Studia/Materialy-dla-Studentow (dla odrabiających przedmiot po zalogowaniu).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ML.NS653A _W1: </w:t>
      </w:r>
    </w:p>
    <w:p>
      <w:pPr/>
      <w:r>
        <w:rPr/>
        <w:t xml:space="preserve">Student ma wiedzę dotyczącą stosowania metody Pinch Piont w kojarzeniu strumeni cieplnych za pomocą wymienników ciepła.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ML.NS653A_W2: </w:t>
      </w:r>
    </w:p>
    <w:p>
      <w:pPr/>
      <w:r>
        <w:rPr/>
        <w:t xml:space="preserve">Student ma wiedzę dotyczącą zastosowania skraplaczy energetycznych przy chłodzeniu w otwartych obiegach chłodzenia.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ML.NS653A_W3: </w:t>
      </w:r>
    </w:p>
    <w:p>
      <w:pPr/>
      <w:r>
        <w:rPr/>
        <w:t xml:space="preserve">	Student rozumie zasady działania systemów trójgeneracyjnych. Zna różne rozwiązania techniczne.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ML.NS653A_W4: </w:t>
      </w:r>
    </w:p>
    <w:p>
      <w:pPr/>
      <w:r>
        <w:rPr/>
        <w:t xml:space="preserve">	Student zna metody szacowania parametrów procesu (czas procesu, temperatura, kształt obiektu) zamrażania ciał stałych, zwłaszcza żywności.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ML.NS653A_W5: </w:t>
      </w:r>
    </w:p>
    <w:p>
      <w:pPr/>
      <w:r>
        <w:rPr/>
        <w:t xml:space="preserve">	Student rozumie zasadę działania autokaskadowych układów chłodniczych oraz wie jakie czynniki robocze są wykorzystywane w takich układach.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ML.NS653A_U1: </w:t>
      </w:r>
    </w:p>
    <w:p>
      <w:pPr/>
      <w:r>
        <w:rPr/>
        <w:t xml:space="preserve">							Student umie skojarzyć odpowiednie strumienie ciepła za pomocą wymienników stosując metodę Pinch Point Technology.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ML.NS653A_U2: </w:t>
      </w:r>
    </w:p>
    <w:p>
      <w:pPr/>
      <w:r>
        <w:rPr/>
        <w:t xml:space="preserve">Student jest w stanie dokonać uproszczonych obliczeń cieplno-przepływowych skraplacza energetycznego.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ML.NS653A_U3: </w:t>
      </w:r>
    </w:p>
    <w:p>
      <w:pPr/>
      <w:r>
        <w:rPr/>
        <w:t xml:space="preserve">Student potrafi zaprojektować instalację chłodniczą do zamrażania żywności.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ML.NS653A_U4: </w:t>
      </w:r>
    </w:p>
    <w:p>
      <w:pPr/>
      <w:r>
        <w:rPr/>
        <w:t xml:space="preserve">Student umie poprawnie zaprojektować chłodniczy układ autokaskadowy wraz z wszystkimi elementami armatury.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2026-10-01T20:07:25+02:00</dcterms:created>
  <dcterms:modified xsi:type="dcterms:W3CDTF">2026-10-01T20:07:25+02:00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