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przygotowywanie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ML.NS735_W1: </w:t>
      </w:r>
    </w:p>
    <w:p>
      <w:pPr/>
      <w:r>
        <w:rPr/>
        <w:t xml:space="preserve">Ma podstawową wiedzę o pompach wirowych, sposobach ich regulacji/sterowania, napędach, układach pompowych oraz pracy pompy w układzie.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ML.NS735_W2: </w:t>
      </w:r>
    </w:p>
    <w:p>
      <w:pPr/>
      <w:r>
        <w:rPr/>
        <w:t xml:space="preserve">Ma podstawową wiedzę o zastosowaniach pomp wirowych w przemyśle, energetyce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ML.NS735_U1: </w:t>
      </w:r>
    </w:p>
    <w:p>
      <w:pPr/>
      <w:r>
        <w:rPr/>
        <w:t xml:space="preserve">Umie dobrać typ, liczbę i wielkość pomp do różnych instalacji w energetyce, przemyśle i gospodarce komunalnej.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ML.NS735_U2: </w:t>
      </w:r>
    </w:p>
    <w:p>
      <w:pPr/>
      <w:r>
        <w:rPr/>
        <w:t xml:space="preserve">Potrafi oszacować całkowitą sprawność przetłaczania cieczy w określonej instalacji oraz ocenić jej wartość.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ML.NS735_U5: </w:t>
      </w:r>
    </w:p>
    <w:p>
      <w:pPr/>
      <w:r>
        <w:rPr/>
        <w:t xml:space="preserve">Potrafi przeprowadzić audyt energetyczny prostego obiektu pompowego, np. pompowni wodociągowej lub ciepłowniczej.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ML.NS735_K1: </w:t>
      </w:r>
    </w:p>
    <w:p>
      <w:pPr/>
      <w:r>
        <w:rPr/>
        <w:t xml:space="preserve">Jest świadom wpływu energochłonności transportu cieczy na zużycie paliw kopalnych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ML.NS735_K2: </w:t>
      </w:r>
    </w:p>
    <w:p>
      <w:pPr/>
      <w:r>
        <w:rPr/>
        <w:t xml:space="preserve">Jest świadom skutków awarii układu pompowego dla środowiska naturalnego.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2026-10-21T14:40:46+02:00</dcterms:created>
  <dcterms:modified xsi:type="dcterms:W3CDTF">2026-10-21T14:40:46+02:00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