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inżynierska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150, w tym:
1. Liczba godzin wymagających bezpośredniego kontaktu z opiekunem: 40, w tym:
a) spotkania i konsultacje - 35 godz.,
b) zaliczenie przedmiotu - 5 godz.
2. Liczba godzin pracy własnej: 110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 punktu ECTS - liczba godzin wymagających bezpośredniego kontaktu z opiekunem: 40, w tym:
a) spotkania i konsultacje - 35 godz.
b) zaliczenie przedmiotu - 5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6 punktów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Zależnie od charakteru i tematu pracy. Musi ona wynikać z obranego kierunku, specjalności oraz powinna być dostosowana do zainteresowań i predyspozycji studenta.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
Tematyka musi być zgodna z kierunkiem i specjalnością studiów wybranymi przez studenta.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ML.NW127_U2: </w:t>
      </w:r>
    </w:p>
    <w:p>
      <w:pPr/>
      <w:r>
        <w:rPr/>
        <w:t xml:space="preserve">Potrafi skorzystać z literatury do poszukiwania wskazówek przy rozwiązywaniu wybranego problemu badawczego lub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ML.NW127_U3: </w:t>
      </w:r>
    </w:p>
    <w:p>
      <w:pPr/>
      <w:r>
        <w:rPr/>
        <w:t xml:space="preserve">Potrafi rozwiązać proste zadanie inżynierskie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ML.NW127_U4: </w:t>
      </w:r>
    </w:p>
    <w:p>
      <w:pPr/>
      <w:r>
        <w:rPr/>
        <w:t xml:space="preserve">Potrafi krytycznie ustosunkować się do wyników uzyskanych w trakcie rozwiązywania problemu.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ML.NW127_U5: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ML.NW127_K1: </w:t>
      </w:r>
    </w:p>
    <w:p>
      <w:pPr/>
      <w:r>
        <w:rPr/>
        <w:t xml:space="preserve">Rozwijanie potrzeby samokształcenia się w celu osiągnięcia zamierzonego efektu.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2026-10-01T01:53:56+02:00</dcterms:created>
  <dcterms:modified xsi:type="dcterms:W3CDTF">2026-10-01T01:53:56+02:00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