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Maciej Banach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20h
Zapoznanie się ze wskazaną literaturą 10h;
Przygotowanie do zaliczenia wykładów 20h;
Przygotowanie do kolokwium 10h;
Przygotowanie do egzaminu 20h;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15-30</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a także z obliczeniami statycznymi i wymiarowaniem nieskomplikowanych, przestrzennych konstrukcji stalowych.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Silosy na kiszonki. Rozwiązania konstrukcyjne. Metody montażu silosów. Zasobniki. 
W3. Konstrukcje cienkościenne. Materiały i wyroby. Przykłady zastosowań. Założenia do obliczeń przy różnych stanach naprężeń. 
W4. Łączniki lekkiej obudowy. Rodzaje łączników, zagadnienia technologii połączeń, zasady wymiarowania.  
W5. Konstrukcje cięgnowe. Kryteria podziałów. Materiały, rodzaje cięgien, właściwości lin. Straty sił sprężających. Połączenia i zakotwienia cięgien. Obciążenia konstrukcji cięgnowych.                                                                                                                                 W6. Statyka pojedynczego cięgna. Warianty różnych obciążeń i zasady wyznaczania sił wewnętrznych.
W7. Rozszerzenie wiadomości z zakresu stalowych prętów wielogałęziowych. Pręty o gałęziach równoległych i zbieżnych. Ugięcia, skręcanie, wyboczenie prętów wielogałęziowych - równoległych i zbieżnych. 
W8. Konstrukcje łukowe. Łuki z wieszakami i ściągiem. Siły krytyczne i wyboczenie łuków. 
W9. Konstrukcje zespolone stalowo - betonowe. Zagadnienia materiałowe i konstrukcyjne. Zasady obliczeń belek zespolonych i stropów na stalowym deskowaniu traconym.
W10. Zachowanie się konstrukcji stalowych w wysokich temperaturach. Właściwości materiału w podwyższonych temperaturach. Zasady wymiarowania elementów konstrukcyjnych. Ochrona czynna i bierna konstrukcji stalowych.
C1. Rodzaje świetlików dachowych. Rozwiązania materiałowo – konstrukcyjne. Wpływ stosowania świetlni dachowych na wielkości obciążeń klimatycznych działających na ustroje nośne dachów budynków przemysłowych. Obliczenia statyczno – wytrzymałościowe świetlików dachowych i ich połączeń z elementami konstrukcyjnymi dachów hal. 
C2. Obudowa ścienna i dachowa obiektów przemysłowych. 
C3. Konstrukcja wsporcza obudowy dachu i ścian. Pełnościenne płatwie i rygle ścienne. Współdziałanie elementów konstrukcji wsporczej z poszyciem. Schematy statyczne i obciążenia. Sprawdzenie elementów konstrukcji wsporczej w fazie montażu i eksploatacji. Styki montażowe elementów. 
C4. Główny układ nośny wielokondygnacyjnego i wielonawowego obiektu przemysłowego. Kształtowanie przekrojów nośnych w budynku przemysłowym. Obliczenia statyczne. Kombinacje obciążeń. Interpretacja komputerowych wyników obliczeń statycznych.
C5. Wymiarowanie elementów składowych układów nośnych. Długości wyboczeniowe elementów przestrzennych ram. Zasady konstruowanie węzłów i styków montażowych ram.
C6. Projektowanie węzłów spawanych i śrubowych. Sprawdzenie stanów granicznych użytkowalności elementów składowych szkieletu przestrzennego.
C7. Słupy hal. Rozwiązania konstrukcyjne trzonów słupów ściskanych i dwukierunkowo zginanych. Długości wyboczeniowe słupów w układach ramowych. Obliczenia wytrzymałościowe i sprawdzenie przemieszczeń poziomych.
C8. Węzły ram. Obliczenia połączeń śrubowych i spawanych rygli ze słupami. Rozwiązania konstrukcyjne podstaw słupów ściskanych i dwukierunkowo zginanych. Rodzaje zakotwień. Obliczenia wytrzymałościowe podstaw słupów i zakotwień.
C9. Stężenia prętowe hal. Rodzaje stężeń i ich kształtowanie. Wpływ stosowania stężeń na wymiarowanie elementów ram. Obliczenia wytrzymałościowe stężeń dachowych i ściennych według zaleceń Eurokodu 3.
C10. Obliczenia wytrzymałościowe stężeń dachowych i ściennych według dokładniejszych metod zaprezentowanych w literaturze technicznej. Analiza wyników obliczeń stężeń różnymi metodami.</w:t>
      </w:r>
    </w:p>
    <w:p>
      <w:pPr>
        <w:keepNext w:val="1"/>
        <w:spacing w:after="10"/>
      </w:pPr>
      <w:r>
        <w:rPr>
          <w:b/>
          <w:bCs/>
        </w:rPr>
        <w:t xml:space="preserve">Metody oceny: </w:t>
      </w:r>
    </w:p>
    <w:p>
      <w:pPr>
        <w:spacing w:before="20" w:after="190"/>
      </w:pPr>
      <w:r>
        <w:rPr/>
        <w:t xml:space="preserve">1.	Obecność na wykładach jest zalecana. Obecność na ćwiczeniach audytoryjnych jest obowiązkowa. Dopuszczalny limit nieobecności na zajęciach obowiązkowych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egzamin pisemny z zajęć wykładowych oraz sprawdzian pisemny z ćwiczeń audytoryjnych.
3.	Warunkiem koniecznym zaliczenia przedmiotu jest uzyskanie pozytywnych ocen ze sprawdzianu oraz egzaminu. Ocena końcowa z przedmiotu jest średnią arytmetyczną z otrzymanych ocen. W przypadku konieczności zaokrąglenia obliczonej średniej arytmetycznej do wielkości ocen określonych w § 18. ust. 1 Regulaminu studiów PW, decydujące znaczenie ma ocena z egzaminu.
4.	Ocena ze sprawdzianu lub egzaminu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egzaminu pisemnego z wykładów w czterech terminach (pierwszy termin zerowy na ostatnich zajęciach wykładowych, dwa terminy w zimowej sesji egzaminacyjnej, jeden termin w jesiennej sesji egzaminacyjnej). Student może przystąpić do dwóch terminów sprawdzianów pisemnych z ćwiczeń audytoryjnych (w czasie prowadzonych zajęć lub w zimowej sesji egzaminacyjnej). Terminy egzaminów oraz sprawdzianów ustala prowadzący najpóźniej na dwa tygodnie przed ich przeprowadzeniem. Dopuszcza się wyznaczenie dodatkowych terminów egzaminów oraz sprawdzianów za zgodą prowadzącego.
6.	Zajęcia wykładowe podlegają powtórzeniu w sytuacji niezaliczenia egzaminu pisemnego. Ćwiczenia audytoryjne podlegają powtórzeniu w sytuacji niezaliczenia sprawdzianu pisemnego lub przekroczenia limitu nieobecności na zajęciach.
7.	Na sprawdzianie lub egzaminie, podczas weryfikacji osiągnięcia efektów uczenia się, każdy piszący powinien mieć długopis (lub pióro) z niebieskim lub czarnym tuszem (atramentem) przeznaczony do zapisywania odpowiedzi oraz kilka czystych arkuszy papieru formatu A4. Na sprawdzianie z ćwiczeń audytoryjnych, każdy piszący powinien mieć dodatkowo kalkulator oraz normy, tablice do projektowania lub inne pomoce dydaktyczne szczegółowo określone przez prowadzącego najpóźniej na dwa tygodnie przed przeprowadzeniem sprawdzianu.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W06_01: </w:t>
      </w:r>
    </w:p>
    <w:p>
      <w:pPr/>
      <w:r>
        <w:rPr/>
        <w:t xml:space="preserve">Ma podstawową wiedzę o trwałości obiektów budowlanych, o trwałości materiałów i konstrukcji budowlanych, umie zidentyfikować różnice w okresach trwałości elementów i obiektów budowlanych, dobrać typ konstrukcji do wymaganych warunków trwałości i zidentyfikować różnice w okresach trwałości elementów i obiektów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Zna typowe technologie inżynierskie w zakresie produkcji materiałów i wyrobów budowlanych, wykonawstwa obiektów i konstrukcji budowlanych i inżynierskich.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U01_02: </w:t>
      </w:r>
    </w:p>
    <w:p>
      <w:pPr/>
      <w:r>
        <w:rPr/>
        <w:t xml:space="preserve"> 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w:t>
      </w:r>
    </w:p>
    <w:p>
      <w:pPr>
        <w:spacing w:before="20" w:after="190"/>
      </w:pPr>
      <w:r>
        <w:rPr>
          <w:b/>
          <w:bCs/>
        </w:rPr>
        <w:t xml:space="preserve">Powiązane charakterystyki kierunkowe: </w:t>
      </w:r>
      <w:r>
        <w:rPr/>
        <w:t xml:space="preserve">B2A_U01_02</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2026-08-22T05:53:36+02:00</dcterms:created>
  <dcterms:modified xsi:type="dcterms:W3CDTF">2026-08-22T05:53:36+02:00</dcterms:modified>
</cp:coreProperties>
</file>

<file path=docProps/custom.xml><?xml version="1.0" encoding="utf-8"?>
<Properties xmlns="http://schemas.openxmlformats.org/officeDocument/2006/custom-properties" xmlns:vt="http://schemas.openxmlformats.org/officeDocument/2006/docPropsVTypes"/>
</file>