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(BS2A_13/02)</w:t>
      </w:r>
    </w:p>
    <w:p>
      <w:pPr>
        <w:keepNext w:val="1"/>
        <w:spacing w:after="10"/>
      </w:pPr>
      <w:r>
        <w:rPr>
          <w:b/>
          <w:bCs/>
        </w:rPr>
        <w:t xml:space="preserve">Koordynator przedmiotu: </w:t>
      </w:r>
    </w:p>
    <w:p>
      <w:pPr>
        <w:spacing w:before="20" w:after="190"/>
      </w:pPr>
      <w:r>
        <w:rPr/>
        <w:t xml:space="preserve">dr inż. Anna Krawczyńska-Piechna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BS2A_13/02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i przygotowanie do kolokwium: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planowania i wykonywania robót budowlanych: istota nowoczesności, sposoby jej oceny, trendy rozwojowe, przegląd nowoczesnych rozwiązań w zakresie robót ziemnych, fundamentowych, betonowych i zbrojarskich, izolacyjych, wykończeniowych. W2: Współczesne środki mechanizacji robót betonowych i wykończeniowych. Nowoczesne techniki wspomagające prace przygotowawcze i geodezyjne. Przygotowanie i prowadzenie robót z wykorzystaniem narzędzi BIM. W3: Zautomatyzowane technologie wznoszenia budynków, druk 3D w budownictwie. W4:  Nowoczesne rozwiązania technologiczne i materiałowe w wybranych dziedzinach budownictwa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oraz na zajęciach, na których prowadzone jest sprawdzian pisemny (kolokwium) z wykładów.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sprawdzian pisemny z wykładów obejmujący odpowiedzi na pytania problemowe. 
3.	Zasady zaliczania zajęć, przedmiotu i wystawiania oceny końcowej z przedmiotu (metody oceny w karcie przedmiotu) (§ 11. ust. 2 Regulaminu studiów PW). 
•	Sprawdzian pisemny oceniany jest na ocenę. Termin sprawdzianu ustalany jest co najmniej z wyprzedzeniem 1 zajęć z podaniem zakresu problemowego i formy.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sprawdzianu (przynajmniej jeden termin) ustala wykładowca w porozumieniu z grupą studentów, którzy mają ze sprawdzianu ocenę niedostateczną. 
6.	Zasady powtarzania z powodu niezadowalających wyników w nauce:
•	Zajęcia wykładowe podlegają powtórzeniu w sytuacji niezaliczenia sprawdzianu pisemnego.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	nie dopuszcza się rejestrowania dźwięku i obrazu podczas zajęć.
10.	Informacja dotycząca zasad i terminu wglądu przez studentów do ocenionych prac: 
•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Czarnecki L. (red.), Innowacyjne wyzwania techniki budowlanej, ITB, Warszawa, 2017,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W4)</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W4)</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2026-09-30T16:48:13+02:00</dcterms:created>
  <dcterms:modified xsi:type="dcterms:W3CDTF">2026-09-30T16:48:13+02:00</dcterms:modified>
</cp:coreProperties>
</file>

<file path=docProps/custom.xml><?xml version="1.0" encoding="utf-8"?>
<Properties xmlns="http://schemas.openxmlformats.org/officeDocument/2006/custom-properties" xmlns:vt="http://schemas.openxmlformats.org/officeDocument/2006/docPropsVTypes"/>
</file>