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wspólny dla kierunku (IN1A_63)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IN1A_63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obieralnego wspólnego dla kierunku (IN1A_63), oferowane są do wyboru:
- Komputerowe wspomaganie projektowania w ogrzewnictwie i wentylacji (IN1A_63/01);
- Komputerowe wspomaganie projektowania w wodociągach i kanalizacji (IN1A_63/02).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 trendach rozwojowych w zakresie stosowania narzędzi wspomagających projektowanie systemów ogrzewczo-wentylacyjnych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samodzielnie uczyć się obsługi oprogramowania komputerowego wspomagającego projektowanie systemów ogrzewczych i 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zestawić i formatować dane oraz wyniki obliczeń uzyskane z oprogramowania komputerowego i wykorzystywać je do tworzenia dokumentacji rysunkowej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U16_03: </w:t>
      </w:r>
    </w:p>
    <w:p>
      <w:pPr/>
      <w:r>
        <w:rPr/>
        <w:t xml:space="preserve">Potrafi zaprojektować, zgodnie z założeniami, instalację ogrzewczo-wentylacyjną, używając oprogramowania komputerowego wspomagającego projektowanie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 Rozumie potrzebę poznawania nowych osiągnięć techniki w zakresie komputerowego wspomagania projektowania instalacji ogrzewczych i 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2025-07-07T21:21:11+02:00</dcterms:created>
  <dcterms:modified xsi:type="dcterms:W3CDTF">2025-07-07T21:21:11+02:00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