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Galyna Kotsay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10h. Zapoznanie się ze wskazaną literaturą 18h. Przygotowanie do egzaminu 20h. Obecność na egzaminie 2 h. Razem 50h = 2 ECTS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Chemia, co najmniej na poziomie szkoły średniej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min. 15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Wykształcenie umiejętności: doboru materiałów budowlanych, bezpiecznych technologii, dbałości o środowisko (stosowanie energooszczędnych materiałów, ograniczanie ilości odpadów na placu budowy i w przedsiębiorstwie), rozwiązywania problemów materiałowych i technologicznych wspólnie z chemikami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W2 - Założenia, cele i program przedmiotu, zalecana literatura i inne źródła informacji, forma i warunki zaliczenia przedmiotu; W2 -Budowa chemiczna, struktura fizyczna i właściwości ciał stałych, cieczy i gazów. 
W3 -Reakcje chemiczne – rodzaje, podstawy termodynamiki, kinetyki i statyki reakcji chemicznych. 
W4  -5 Fizykochemia mineralnych materiałów budowlanych: naturalnych materiałów kamiennych, ceramiki budowlanej, spoiw mineralnych powietrznych (wapiennych, gipsowych, anhydrytowych, magnezjowych i krzemianowych), 
W6-7 Fizykochemia spoiw mineralnych hydraulicznych (wapna hydraulicznego, cementów portlandzkich i specjalnych). 
W8 - Korozja materiałów budowlanych - objawy, metody zapobiegania. 
W9 - Modyfikacja betonów za pomocą domieszek chemicznych i dodatków mineralnych.  W10 - Budownictwo a ochrona środowiska - wykorzystanie odpadów przemysłowych i odpadów budowlanych w produkcji materiałów budowlanych.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Obecność na wykładach jest zalecana.
2.	Efekty uczenia się będą weryfikowane podczas egzaminu.
3.	Warunkiem koniecznym zaliczenia przedmiotu jest uzyskanie pozytywnych ocen z egzaminu. Egzamin składa się z 23 pytań testu wyboru ( punktacja za pytanie: 1p - poprawna odpowiedź, 0p – błędna odpowiedź) i 4 pytań testu opisowego ( punktacja za pytanie: 3p -pełna odpowiedź, od 0,5 - 2,5p - niepełna odpowiedź i 0 p – brak odpowiedzi). Przeliczenia punktów na ocenę z egzaminu: (0 ÷ 14p) ocena 2; (15 ÷ 20p) - 3; (21 ÷ 25p) - 3,5; (26 ÷ 29p)-4; (30 ÷ 33p) - 4,5; (34 ÷ 35p) - 5.
4.	Ocena z egzaminu przekazywana jest do wiadomości studentów niezwłocznie po sprawdzeniu prac i dokonaniu ich oceny (forma przekazywania ocen do ustalenia ze studentami w trakcie zajęć). 
5.	Student może poprawiać oceny niedostateczne w terminach wyznaczonym przez prowadzącego zajęcia. 
6.	Z powodu niezadowalających wyników, student powtarza całość zajęć wykładowych.
7.	Na egzaminie, podczas weryfikacji osiągnięcia efektów uczenia się, każdy piszący powinien mieć długopis (lub pióro) z niebieskim lub czarnym tuszem (atramentem) przeznaczony do zapisywania odpowiedzi oraz kilka czystych arkuszy papieru formatu A4. Pozostałe materiały i przybory pomocnicze, szczególnie telefony komórkowe i inne urządzenia elektroniczne, są zabronione.
8.	Jeżeli podczas weryfikacji osiągnięcia efektów uczenia się, zostanie stwierdzona niesamodzielność pracy studenta lub korzystanie przez niego z materiałów lub urządzeń innych niż dozwolone w regulaminie przedmiotu, student uzyskuje ocenę niedostateczną i traci prawo do zaliczenia przedmiotu w jego bieżącej realizacji.
9.	Rejestrowanie dźwięku i obrazu przez studentów w trakcie zajęć jest zabronione.
10.	Prowadzący zajęcia umożliwia studentowi wgląd do jego ocenionych prac pisemnych do końca danego roku akademickiego w terminach konsultacji.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Czarnecki L., Łukowski P., Garbacz A., Chmielewska B. „Ćwiczenia laboratoryjne z chemii budowlanej” Oficyna wydawnicza PW, Warszawa 1999. 
2.	Bobrowski A., Gawlicki M., Jagosz A., Nocuń-Wczelik W. „Cement. Metody Badań. Wy-brane kierunki stosowania” Wydawnictwo AGH , Kraków 2010.
3.	Szymura T. „ Chemia w inżynierii materiałów budowlanych”Lublin 2012.
4.	Kurdowski W.  „ Chemia cementu i betonu” Wydawnictwa Polski cement i Naukowe PWN 2010.
5.	Cement-Wapno-Beton – Czasopismo poświęcone zagadnieniom przemysłu i fizykochemii materiałów wiążących i betonu. 
6.	Materiały Budowlane – Czasopismo poświęcone między innymi nowoczesnym wyrobom, i technologiom budowlanym oraz zasadom ich prawidłowego i bezpiecznego stosowania.
7.	Ochrona przed korozją – Czasopismo poświęcone zagadnieniom korozji materiałów, w tym materiałów budowlanych.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http://portaliusz.pw.plock.pl/course/index.php?categoryid=7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Ma podstawową wiedzę w trendach rozwojowych w dziedzinie chemii budowlanej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Egzamin(W1-W10)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W06_01: </w:t>
      </w:r>
    </w:p>
    <w:p>
      <w:pPr/>
      <w:r>
        <w:rPr/>
        <w:t xml:space="preserve">Ma podstawową wiedzę o ochronie środowiska w produkcji materiałów budowlanych i zagospodarowaniu odpadów budowlanych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Egzamin(W1-W10)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 i innych źródeł w zakresie nowych zastosowań chemii w budownictwie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Egzamin(W1-W10)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2026-10-02T00:45:58+02:00</dcterms:created>
  <dcterms:modified xsi:type="dcterms:W3CDTF">2026-10-02T00:45:58+02:00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