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Ergonomia (WN1A_08/01)</w:t>
      </w:r>
    </w:p>
    <w:p>
      <w:pPr>
        <w:keepNext w:val="1"/>
        <w:spacing w:after="10"/>
      </w:pPr>
      <w:r>
        <w:rPr>
          <w:b/>
          <w:bCs/>
        </w:rPr>
        <w:t xml:space="preserve">Koordynator przedmiotu: </w:t>
      </w:r>
    </w:p>
    <w:p>
      <w:pPr>
        <w:spacing w:before="20" w:after="190"/>
      </w:pPr>
      <w:r>
        <w:rPr/>
        <w:t xml:space="preserve">dr inż/ Jerzy Dobrosielski/ starszy wykładowca</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Budownictwo</w:t>
      </w:r>
    </w:p>
    <w:p>
      <w:pPr>
        <w:keepNext w:val="1"/>
        <w:spacing w:after="10"/>
      </w:pPr>
      <w:r>
        <w:rPr>
          <w:b/>
          <w:bCs/>
        </w:rPr>
        <w:t xml:space="preserve">Grupa przedmiotów: </w:t>
      </w:r>
    </w:p>
    <w:p>
      <w:pPr>
        <w:spacing w:before="20" w:after="190"/>
      </w:pPr>
      <w:r>
        <w:rPr/>
        <w:t xml:space="preserve">Wspólne dla wydziału</w:t>
      </w:r>
    </w:p>
    <w:p>
      <w:pPr>
        <w:keepNext w:val="1"/>
        <w:spacing w:after="10"/>
      </w:pPr>
      <w:r>
        <w:rPr>
          <w:b/>
          <w:bCs/>
        </w:rPr>
        <w:t xml:space="preserve">Kod przedmiotu: </w:t>
      </w:r>
    </w:p>
    <w:p>
      <w:pPr>
        <w:spacing w:before="20" w:after="190"/>
      </w:pPr>
      <w:r>
        <w:rPr/>
        <w:t xml:space="preserve">WN1A_08/01</w:t>
      </w:r>
    </w:p>
    <w:p>
      <w:pPr>
        <w:keepNext w:val="1"/>
        <w:spacing w:after="10"/>
      </w:pPr>
      <w:r>
        <w:rPr>
          <w:b/>
          <w:bCs/>
        </w:rPr>
        <w:t xml:space="preserve">Semestr nominalny: </w:t>
      </w:r>
    </w:p>
    <w:p>
      <w:pPr>
        <w:spacing w:before="20" w:after="190"/>
      </w:pPr>
      <w:r>
        <w:rPr/>
        <w:t xml:space="preserve">1 / rok ak. 2019/2020</w:t>
      </w:r>
    </w:p>
    <w:p>
      <w:pPr>
        <w:keepNext w:val="1"/>
        <w:spacing w:after="10"/>
      </w:pPr>
      <w:r>
        <w:rPr>
          <w:b/>
          <w:bCs/>
        </w:rPr>
        <w:t xml:space="preserve">Liczba punktów ECTS: </w:t>
      </w:r>
    </w:p>
    <w:p>
      <w:pPr>
        <w:spacing w:before="20" w:after="190"/>
      </w:pPr>
      <w:r>
        <w:rPr/>
        <w:t xml:space="preserve">1</w:t>
      </w:r>
    </w:p>
    <w:p>
      <w:pPr>
        <w:keepNext w:val="1"/>
        <w:spacing w:after="10"/>
      </w:pPr>
      <w:r>
        <w:rPr>
          <w:b/>
          <w:bCs/>
        </w:rPr>
        <w:t xml:space="preserve">Liczba godzin pracy studenta związanych z osiągnięciem efektów uczenia się: </w:t>
      </w:r>
    </w:p>
    <w:p>
      <w:pPr>
        <w:spacing w:before="20" w:after="190"/>
      </w:pPr>
      <w:r>
        <w:rPr/>
        <w:t xml:space="preserve">Wykład 10h;
Zapoznanie się ze wskazaną literaturą 5h;
Przygotowanie do kolokwium 10h;
Razem 25h = 1 ECTS
</w:t>
      </w:r>
    </w:p>
    <w:p>
      <w:pPr>
        <w:keepNext w:val="1"/>
        <w:spacing w:after="10"/>
      </w:pPr>
      <w:r>
        <w:rPr>
          <w:b/>
          <w:bCs/>
        </w:rPr>
        <w:t xml:space="preserve">Liczba punktów ECTS na zajęciach wymagających bezpośredniego udziału nauczycieli akademickich: </w:t>
      </w:r>
    </w:p>
    <w:p>
      <w:pPr>
        <w:spacing w:before="20" w:after="190"/>
      </w:pPr>
      <w:r>
        <w:rPr/>
        <w:t xml:space="preserve">Wykłady - 10h; Razem 10h = 0,4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t>
      </w:r>
    </w:p>
    <w:p>
      <w:pPr>
        <w:keepNext w:val="1"/>
        <w:spacing w:after="10"/>
      </w:pPr>
      <w:r>
        <w:rPr>
          <w:b/>
          <w:bCs/>
        </w:rPr>
        <w:t xml:space="preserve">Limit liczby studentów: </w:t>
      </w:r>
    </w:p>
    <w:p>
      <w:pPr>
        <w:spacing w:before="20" w:after="190"/>
      </w:pPr>
      <w:r>
        <w:rPr/>
        <w:t xml:space="preserve">Wykład: min 15</w:t>
      </w:r>
    </w:p>
    <w:p>
      <w:pPr>
        <w:keepNext w:val="1"/>
        <w:spacing w:after="10"/>
      </w:pPr>
      <w:r>
        <w:rPr>
          <w:b/>
          <w:bCs/>
        </w:rPr>
        <w:t xml:space="preserve">Cel przedmiotu: </w:t>
      </w:r>
    </w:p>
    <w:p>
      <w:pPr>
        <w:spacing w:before="20" w:after="190"/>
      </w:pPr>
      <w:r>
        <w:rPr/>
        <w:t xml:space="preserve">Celem przedmiotu jest przekazanie studentom wiedzy z podstawowych zagadnień ergonomii. Zapoznanie ich z wybranymi metodami i zasadami z tej dziedziny, umożliwi ich wykorzystanie przy tworzeniu przyjaznego dla człowieka środowiska. Nabyte informacje powinny popularyzować problematykę ochrony człowieka w środowisku pracy. Znajomość zagadnień ergonomii i jej praktyczne zastosowanie w życiu codziennym pomaga zapobiegać różnym dolegliwościom. Poznanie i stosowanie tych zasad może być traktowane, jako szczególny sposób promocji zdrowia.
</w:t>
      </w:r>
    </w:p>
    <w:p>
      <w:pPr>
        <w:keepNext w:val="1"/>
        <w:spacing w:after="10"/>
      </w:pPr>
      <w:r>
        <w:rPr>
          <w:b/>
          <w:bCs/>
        </w:rPr>
        <w:t xml:space="preserve">Treści kształcenia: </w:t>
      </w:r>
    </w:p>
    <w:p>
      <w:pPr>
        <w:spacing w:before="20" w:after="190"/>
      </w:pPr>
      <w:r>
        <w:rPr/>
        <w:t xml:space="preserve">W1 - Definicja, przedmiot i zakres ergonomii; W2 - Ergonomia jako wiedza interdyscyplinarna; W3 - Zastosowanie ergonomii w środowisku człowieka; W4 - Układ człowiek – praca; W5 - Rola i znaczenie ergonomii korekcyjnej i ergonomii koncepcyjnej w procesie humanizacji pracy; W6 - Ergonomia jako element sztuki inżynierskiej; W7 - Pojęcie i rola materialnych warunków pracy; W8 - Zmęczenie i stres, charakterystyka i zasady higieny pracy umysłowej; W9 - Wybrane czynniki ergonomiczne w kształtowaniu środowiska pracy; W10 - Uciążliwe i szkodliwe skutki obsługi komputera dla organizmu człowieka, badania ergonomiczne.</w:t>
      </w:r>
    </w:p>
    <w:p>
      <w:pPr>
        <w:keepNext w:val="1"/>
        <w:spacing w:after="10"/>
      </w:pPr>
      <w:r>
        <w:rPr>
          <w:b/>
          <w:bCs/>
        </w:rPr>
        <w:t xml:space="preserve">Metody oceny: </w:t>
      </w:r>
    </w:p>
    <w:p>
      <w:pPr>
        <w:spacing w:before="20" w:after="190"/>
      </w:pPr>
      <w:r>
        <w:rPr/>
        <w:t xml:space="preserve">1.	Obecność na wykładach jest zalecana.
2.	Efekty uczenia się przypisane do wykładu będą weryfikowane podczas sprawdzianu pisemnego.
3.	Warunkiem koniecznym zaliczenia przedmiotu jest uzyskanie pozytywnych ocen ze sprawdzianu. Ocena końcowa z przedmiotu jest oceną uzyskana ze sprawdzianu.
4.	Ocena ze sprawdzianu przekazywana jest do wiadomości studentów niezwłocznie po sprawdzeniu prac i dokonaniu ich oceny (forma przekazywania ocen do ustalenia ze studentami w trakcie zajęć). Ocena końcowa z wykładów przekazywana jest do wiadomości studentów w formie uzgodnionej ze studentami. 
5.	Student może poprawiać ocenę niedostateczną w terminach wyznaczonym przez prowadzącego zajęcia. 
6.	Student powtarza, z powodu niezadowalających wyników, całość zajęć wykładowych.
7.	Na sprawdzianie, podczas weryfikacji osiągnięcia efektów uczenia się, każdy piszący powinien mieć długopis (lub pióro) z niebieskim lub czarnym tuszem (atramentem) przeznaczony do zapisywania odpowiedzi oraz kilka czystych arkuszy papieru formatu A4. Pozostałe materiały i przybory pomocnicze, szczególnie telefony komórkowe i inne urządzenia elektroniczne, są zabronione.
8.	Jeżeli podczas weryfikacji osiągnięcia efektów uczenia się zostanie stwierdzona niesamodzielność pracy studenta lub korzystanie przez niego z materiałów lub urządzeń innych niż dozwolone w regulaminie przedmiotu, student uzyskuje ocenę niedostateczną i traci prawo do zaliczenia przedmiotu w jego bieżącej realizacji.
9.	Rejestrowanie dźwięku i obrazu przez studentów w trakcie zajęć jest zabronione.
10.	Prowadzący zajęcia umożliwia studentowi wgląd do jego ocenionych prac pisemnych do końca danego roku akademickiego w terminach konsultacji.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Penc J., Szumpich S., Ergonomia przemysłowa a wydajność pracy,  Instytut Wydawniczy CRZZ, Warszawa 1979.
2. Olszewski J., Podstawy ergonomii i fizjologii pracy, Wydawnictwo Akademii Ekonomicznej w Poznaniu, Poznań 1997.
3. Rosner J., Ergonomia, PWE, Warszawa 1985.
4. Wykowska M., Ergonomia, Wydawnictwo AGH, Kraków 1994.
5.  Filipkowski S., Ergonomia przemysłowa. Zarys problematyki, WNT, Warszawa 1986.
6. Wieczorek S. Ergonomia. Zagadnienia przystosowania pracy do człowieka, Książka i Wiedza, Warszawa 1974.
7. Górska E., Tytyk E., Ergonomia w projektowaniu stanowisk pracy. Podstawy teoretyczne,  Oficyna Wydawnicza Politechniki Warszawskiej, Warszawa  1998.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brak</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W08_01: </w:t>
      </w:r>
    </w:p>
    <w:p>
      <w:pPr/>
      <w:r>
        <w:rPr/>
        <w:t xml:space="preserve">														Potrafi zdefiniować przedmiot i zakres działania ergonomii jako wiedzy interdyscyplinarnej. Potrafi scharakteryzować działania w sferze ergonomii koncepcyjnej i korekcyjnej. Wymienić czynniki dotyczące zagrożeń i sposoby ich eliminacji w układzie człowiek - obiekt techniczny. Potrafi wymienić metody i techniki stosowane w ergonomicznych badaniach, czynności człowieka w procesie pracy.														</w:t>
      </w:r>
    </w:p>
    <w:p>
      <w:pPr>
        <w:spacing w:before="60"/>
      </w:pPr>
      <w:r>
        <w:rPr/>
        <w:t xml:space="preserve">Weryfikacja: </w:t>
      </w:r>
    </w:p>
    <w:p>
      <w:pPr>
        <w:spacing w:before="20" w:after="190"/>
      </w:pPr>
      <w:r>
        <w:rPr/>
        <w:t xml:space="preserve">kolokwium (W1, W2, W4, W5, W10)</w:t>
      </w:r>
    </w:p>
    <w:p>
      <w:pPr>
        <w:spacing w:before="20" w:after="190"/>
      </w:pPr>
      <w:r>
        <w:rPr>
          <w:b/>
          <w:bCs/>
        </w:rPr>
        <w:t xml:space="preserve">Powiązane charakterystyki kierunkowe: </w:t>
      </w:r>
      <w:r>
        <w:rPr/>
        <w:t xml:space="preserve">B1A_W08_01</w:t>
      </w:r>
    </w:p>
    <w:p>
      <w:pPr>
        <w:spacing w:before="20" w:after="190"/>
      </w:pPr>
      <w:r>
        <w:rPr>
          <w:b/>
          <w:bCs/>
        </w:rPr>
        <w:t xml:space="preserve">Powiązane charakterystyki obszarowe: </w:t>
      </w:r>
      <w:r>
        <w:rPr/>
        <w:t xml:space="preserve">I.P6S_WK</w:t>
      </w:r>
    </w:p>
    <w:p>
      <w:pPr>
        <w:pStyle w:val="Heading3"/>
      </w:pPr>
      <w:bookmarkStart w:id="3" w:name="_Toc3"/>
      <w:r>
        <w:t>Profil ogólnoakademicki - umiejętności</w:t>
      </w:r>
      <w:bookmarkEnd w:id="3"/>
    </w:p>
    <w:p>
      <w:pPr>
        <w:keepNext w:val="1"/>
        <w:spacing w:after="10"/>
      </w:pPr>
      <w:r>
        <w:rPr>
          <w:b/>
          <w:bCs/>
        </w:rPr>
        <w:t xml:space="preserve">Charakterystyka U14_01: </w:t>
      </w:r>
    </w:p>
    <w:p>
      <w:pPr/>
      <w:r>
        <w:rPr/>
        <w:t xml:space="preserve">Potrafi sformuować ergonomiczne metody kształtowania warunków pracy w obszarze projektowania i konstruowania, procesu produkcyjnego, utrzymania ruchu i organizacji pracy.</w:t>
      </w:r>
    </w:p>
    <w:p>
      <w:pPr>
        <w:spacing w:before="60"/>
      </w:pPr>
      <w:r>
        <w:rPr/>
        <w:t xml:space="preserve">Weryfikacja: </w:t>
      </w:r>
    </w:p>
    <w:p>
      <w:pPr>
        <w:spacing w:before="20" w:after="190"/>
      </w:pPr>
      <w:r>
        <w:rPr/>
        <w:t xml:space="preserve">kolokwium (W3, W6, W7, W9)</w:t>
      </w:r>
    </w:p>
    <w:p>
      <w:pPr>
        <w:spacing w:before="20" w:after="190"/>
      </w:pPr>
      <w:r>
        <w:rPr>
          <w:b/>
          <w:bCs/>
        </w:rPr>
        <w:t xml:space="preserve">Powiązane charakterystyki kierunkowe: </w:t>
      </w:r>
      <w:r>
        <w:rPr/>
        <w:t xml:space="preserve">B1A_U14_01</w:t>
      </w:r>
    </w:p>
    <w:p>
      <w:pPr>
        <w:spacing w:before="20" w:after="190"/>
      </w:pPr>
      <w:r>
        <w:rPr>
          <w:b/>
          <w:bCs/>
        </w:rPr>
        <w:t xml:space="preserve">Powiązane charakterystyki obszarowe: </w:t>
      </w:r>
      <w:r>
        <w:rPr/>
        <w:t xml:space="preserve">III.P6S_UW.o</w:t>
      </w:r>
    </w:p>
    <w:p>
      <w:pPr>
        <w:pStyle w:val="Heading3"/>
      </w:pPr>
      <w:bookmarkStart w:id="4" w:name="_Toc4"/>
      <w:r>
        <w:t>Profil ogólnoakademicki - kompetencje społeczne</w:t>
      </w:r>
      <w:bookmarkEnd w:id="4"/>
    </w:p>
    <w:p>
      <w:pPr>
        <w:keepNext w:val="1"/>
        <w:spacing w:after="10"/>
      </w:pPr>
      <w:r>
        <w:rPr>
          <w:b/>
          <w:bCs/>
        </w:rPr>
        <w:t xml:space="preserve">Charakterystyka K02_01: </w:t>
      </w:r>
    </w:p>
    <w:p>
      <w:pPr/>
      <w:r>
        <w:rPr/>
        <w:t xml:space="preserve">Ma świadomość, że podstawowym warunkiem przy projektowaniu pracy jest jej bezpieczeństwo. Kształtowanie takich właśnie warunków pracy wymaga wiedzy o niezawodności działania nie tylko obiektów technicznych, ale i człowieka - jego możliwości fizycznych i psychicznych.</w:t>
      </w:r>
    </w:p>
    <w:p>
      <w:pPr>
        <w:spacing w:before="60"/>
      </w:pPr>
      <w:r>
        <w:rPr/>
        <w:t xml:space="preserve">Weryfikacja: </w:t>
      </w:r>
    </w:p>
    <w:p>
      <w:pPr>
        <w:spacing w:before="20" w:after="190"/>
      </w:pPr>
      <w:r>
        <w:rPr/>
        <w:t xml:space="preserve">kolokwium (W8, W10)</w:t>
      </w:r>
    </w:p>
    <w:p>
      <w:pPr>
        <w:spacing w:before="20" w:after="190"/>
      </w:pPr>
      <w:r>
        <w:rPr>
          <w:b/>
          <w:bCs/>
        </w:rPr>
        <w:t xml:space="preserve">Powiązane charakterystyki kierunkowe: </w:t>
      </w:r>
      <w:r>
        <w:rPr/>
        <w:t xml:space="preserve">B1A_K02_01</w:t>
      </w:r>
    </w:p>
    <w:p>
      <w:pPr>
        <w:spacing w:before="20" w:after="190"/>
      </w:pPr>
      <w:r>
        <w:rPr>
          <w:b/>
          <w:bCs/>
        </w:rPr>
        <w:t xml:space="preserve">Powiązane charakterystyki obszarowe: </w:t>
      </w:r>
      <w:r>
        <w:rPr/>
        <w:t xml:space="preserve">I.P6S_KR</w:t>
      </w:r>
    </w:p>
    <w:p>
      <w:pPr>
        <w:keepNext w:val="1"/>
        <w:spacing w:after="10"/>
      </w:pPr>
      <w:r>
        <w:rPr>
          <w:b/>
          <w:bCs/>
        </w:rPr>
        <w:t xml:space="preserve">Charakterystyka K05_01: </w:t>
      </w:r>
    </w:p>
    <w:p>
      <w:pPr/>
      <w:r>
        <w:rPr/>
        <w:t xml:space="preserve">Ma świadomość odpowiedzialności i rzetelności w przyszłej pracy zawodowej i kierowaniem zespołem ludzkim.</w:t>
      </w:r>
    </w:p>
    <w:p>
      <w:pPr>
        <w:spacing w:before="60"/>
      </w:pPr>
      <w:r>
        <w:rPr/>
        <w:t xml:space="preserve">Weryfikacja: </w:t>
      </w:r>
    </w:p>
    <w:p>
      <w:pPr>
        <w:spacing w:before="20" w:after="190"/>
      </w:pPr>
      <w:r>
        <w:rPr/>
        <w:t xml:space="preserve">kolokwium (W1-W10)</w:t>
      </w:r>
    </w:p>
    <w:p>
      <w:pPr>
        <w:spacing w:before="20" w:after="190"/>
      </w:pPr>
      <w:r>
        <w:rPr>
          <w:b/>
          <w:bCs/>
        </w:rPr>
        <w:t xml:space="preserve">Powiązane charakterystyki kierunkowe: </w:t>
      </w:r>
      <w:r>
        <w:rPr/>
        <w:t xml:space="preserve">B1A_K05_01</w:t>
      </w:r>
    </w:p>
    <w:p>
      <w:pPr>
        <w:spacing w:before="20" w:after="190"/>
      </w:pPr>
      <w:r>
        <w:rPr>
          <w:b/>
          <w:bCs/>
        </w:rPr>
        <w:t xml:space="preserve">Powiązane charakterystyki obszarowe: </w:t>
      </w:r>
      <w:r>
        <w:rPr/>
        <w:t xml:space="preserve">I.P6S_KR</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2026-09-11T09:39:04+02:00</dcterms:created>
  <dcterms:modified xsi:type="dcterms:W3CDTF">2026-09-11T09:39:04+02:00</dcterms:modified>
</cp:coreProperties>
</file>

<file path=docProps/custom.xml><?xml version="1.0" encoding="utf-8"?>
<Properties xmlns="http://schemas.openxmlformats.org/officeDocument/2006/custom-properties" xmlns:vt="http://schemas.openxmlformats.org/officeDocument/2006/docPropsVTypes"/>
</file>