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Sergiusz Luliński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mieć ogólną wiedzę teoretyczną i praktyczną na temat spektroskopowych i spektrometrycznych  metod badania struktury związków chemicznych: NMR, IR, Raman, MW, UV, MS, potrafić zinterpretować widmo i na podstawie serii widm określić strukturę związku, umieć dokonać analizy rzeczywistych widm oraz wnioskowania na ich podstawie o przebiegu reakcji chemicznych w tym określania składu mieszanin i czystości produktów reakcji, dla związku o określonej strukturze umieć przedstawić widma,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Wykład 
1. Ogólne podstawy spektroskopii, 2h 
Promieniowanie elektromagnetyczne. Energia cząsteczek. Kwantowanie energii. Obsadzenie poziomów energetycznych. Widmo. Pasmo spektralne i jego parametry. Rodzaje spektroskopii i aparatura do rejestracji widm. Rola metod spektroskopowych w badaniach struktury materii. 
2. Spektroskopia elektronowa, 4h 
Energia stanów elektronowych. Diagram Jabłońskiego. Wzbudzenie cząsteczki, reguła Francka-Condona, wzbudzony stan singletowy i trypletowy – fluorescencja a fosforescencja. Prawo Lamberta-Beera. Widmo UV-Vis absorpcji i fluorescencji. Zależność widma od struktury i rozpuszczalnika. Zastosowania w analizie właściwości elektronowych materiałów.
3. Spektroskopia oscylacyjna IR i Ramana, 6h 
Energia stanów oscylacyjnych. Absorpcja promieniowania. Drgania normalne i częstości grupowe. Spektroskopia Ramana, rozpraszanie promieniowania. polaryzowalność cząsteczki i reguły wyboru. Interpretacja widm oscylacyjnych IR i Ramana. Charakterystyczne częstości grupowe w cząsteczkach związków organicznych. Powiązanie widma ze strukturą cząsteczki. Wpływ asocjacji na widmo IR. Zastosowania.
4. Spektroskopia NMR, 12h 
Wiadomości ogólne. Spin, moment pędu i moment magnetyczny jąder. Obsadzenie spinowych poziomów energetycznych. Magnetyczny rezonans jądrowy. Zasada działania i pomiaru spektroskopu NMR, transformacja Fouriera. Ekranowanie jądra. Przesunięcie chemiczne, skale i wzorce, zależności strukturalne. Równocenność chemiczna i magnetyczna jąder 1H. Sprzężenie spinowo-spinowe, układy spinowe. Efekt podstawienia izotopowego. Zjawiska dynamiczne, wiązanie wodorowe. Wyznaczanie struktury związków organicznych na podstawie widm 1H i 13C NMR oraz przewidywanie widm na podstawie znanej struktury. Widma korelacyjne 2D 1H,1H COSY, 1H,13C HSQC. Zastosowania. 
5. Spektrometria mas, 6h 
Fizyczne podstawy pomiaru widma masowego. Metody jonizacji. Aparatura do pomiaru widm masowych. Spektrometria masowa w badaniach struktury związków chemicznych. Charakterystyczne fragmentacje głównych klas związków. Określanie składu atomowego związku na podstawie widma HR-MS. Zastosowania. 
Ćwiczenia 
1.Spektroskopia elektronowa. Analiza stanów i przejść elektronowych cząsteczki. Przewidywanie położenia pasma w widmie na podstawie struktury cząsteczki. 2h.
2. Spektroskopia oscylacyjna. Widma układów wieloatomowych, struktura cząsteczki a widmo. Analiza widm IR i Ramana. 2h. 
3. Spektroskopia NMR. Określanie struktury cząsteczki na podstawie widma 1H NMR. Przewidywanie widma dla cząsteczki o danej strukturze. Analiza przykładowych widm 1H i 13C NMR oraz widm korelacyjnych.  4h. 
4. Spektrometria mas. Analiza widm masowych w powiązaniu ze strukturą cząsteczki. 2h. 
5. Rozwiązywanie zagadnień strukturalnych w oparciu o dane spektroskopowe i spektrometrii MS. Wnioskowanie o przebiegu reakcji chemicznych, określanie czystości produktów. 5h.
</w:t>
      </w:r>
    </w:p>
    <w:p>
      <w:pPr>
        <w:keepNext w:val="1"/>
        <w:spacing w:after="10"/>
      </w:pPr>
      <w:r>
        <w:rPr>
          <w:b/>
          <w:bCs/>
        </w:rPr>
        <w:t xml:space="preserve">Metody oceny: </w:t>
      </w:r>
    </w:p>
    <w:p>
      <w:pPr>
        <w:spacing w:before="20" w:after="190"/>
      </w:pPr>
      <w:r>
        <w:rPr/>
        <w:t xml:space="preserve">Ocena zintegrowana (wykład i ćwiczenia). W ramach ćwiczeń są dwa kolokwia, każde 25 pkt (razem 50) i kolokwium poprawkowe, na którym można poprawić wybrane kolokwium. Po zakończeniu semestru jest egzamin (50 pkt). Są dwa terminy poprawkowe. Razem (za kolokwia i egzamin) 100 pkt. Aby zaliczyć przedmiot na ocenę dostateczną trzeba mieć przynajmniej 50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K_U03 ,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2025-10-15T21:05:16+02:00</dcterms:created>
  <dcterms:modified xsi:type="dcterms:W3CDTF">2025-10-15T21:05:16+02:00</dcterms:modified>
</cp:coreProperties>
</file>

<file path=docProps/custom.xml><?xml version="1.0" encoding="utf-8"?>
<Properties xmlns="http://schemas.openxmlformats.org/officeDocument/2006/custom-properties" xmlns:vt="http://schemas.openxmlformats.org/officeDocument/2006/docPropsVTypes"/>
</file>