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Transitions</w:t>
      </w:r>
    </w:p>
    <w:p>
      <w:pPr>
        <w:keepNext w:val="1"/>
        <w:spacing w:after="10"/>
      </w:pPr>
      <w:r>
        <w:rPr>
          <w:b/>
          <w:bCs/>
        </w:rPr>
        <w:t xml:space="preserve">Koordynator przedmiotu: </w:t>
      </w:r>
    </w:p>
    <w:p>
      <w:pPr>
        <w:spacing w:before="20" w:after="190"/>
      </w:pPr>
      <w:r>
        <w:rPr/>
        <w:t xml:space="preserve">prof. dr hab inż. Tadeusz Kuilk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15 godzin.
Konsultacje 15 godzin. Przygotowanie się do kolokwium zaliczeniowego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kolokwia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IM2_W04, IM2_W06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charakteryzować mechanizmy zarodkowania i wzrostu zachodzące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2026-10-20T23:30:22+02:00</dcterms:created>
  <dcterms:modified xsi:type="dcterms:W3CDTF">2026-10-20T23:30:22+02:00</dcterms:modified>
</cp:coreProperties>
</file>

<file path=docProps/custom.xml><?xml version="1.0" encoding="utf-8"?>
<Properties xmlns="http://schemas.openxmlformats.org/officeDocument/2006/custom-properties" xmlns:vt="http://schemas.openxmlformats.org/officeDocument/2006/docPropsVTypes"/>
</file>