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Marcin Pękal, mgr inż. Tomasz Barczak, mgr inż. Paweł Maciąg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- 15 godz.,
b) laboratoria - 45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15 godz.,
b) laboratoria – 45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- 60 godz, w tym:
1) udział w laboratoriach – 45 godz.,
2) 5 godz.- przygotowywanie się do zajęć laboratoryjnych,
3) 10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 Kaczmarek. Programowanie robotów przemysłowych, PWN, Warszawa 2017
4. Dokumentacje techniczne robotów przemysłowych Kuka i Fanuc</w:t>
      </w:r>
    </w:p>
    <w:p>
      <w:pPr>
        <w:keepNext w:val="1"/>
        <w:spacing w:after="10"/>
      </w:pPr>
      <w:r>
        <w:rPr>
          <w:b/>
          <w:bCs/>
        </w:rPr>
        <w:t xml:space="preserve">Witryna www przedmiotu: </w:t>
      </w:r>
    </w:p>
    <w:p>
      <w:pPr>
        <w:spacing w:before="20" w:after="190"/>
      </w:pPr>
      <w:r>
        <w:rPr/>
        <w:t xml:space="preserve">https://ztmir.meil.pw.edu.pl/web/Dydaktyka/Zajecia-dydaktyczne/Metody-programowania-robotow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systemy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2026-10-21T14:14:41+02:00</dcterms:created>
  <dcterms:modified xsi:type="dcterms:W3CDTF">2026-10-21T14:14:41+02:00</dcterms:modified>
</cp:coreProperties>
</file>

<file path=docProps/custom.xml><?xml version="1.0" encoding="utf-8"?>
<Properties xmlns="http://schemas.openxmlformats.org/officeDocument/2006/custom-properties" xmlns:vt="http://schemas.openxmlformats.org/officeDocument/2006/docPropsVTypes"/>
</file>