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32, w tym: 
a) wykłady - 30 godz.,
b) konsultacje – 2 godz. 
2. Praca własna studenta – 20 godzin - przygotowywanie się studenta do kolokwiów.
Razem - 52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tym: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(test).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Zna rodzaje pospolitych zanieczyszczeń powietrza oraz ich szkodliwość: SO2, NOX, CO, sadza, węglowodory, CO2.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ML.NW109_W3: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Zna podstawowe problemy związane z systemem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Ma ogólną wiedzę o wybranych technologiach ochrony powietrza, utylizacji odpadów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AiR1_U18,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NW109_U1: </w:t>
      </w:r>
    </w:p>
    <w:p>
      <w:pPr/>
      <w:r>
        <w:rPr/>
        <w:t xml:space="preserve">Potrafi ocenić wpływ wybranych źródeł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AiR1_U18,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ML.NW109_K01: </w:t>
      </w:r>
    </w:p>
    <w:p>
      <w:pPr/>
      <w:r>
        <w:rPr/>
        <w:t xml:space="preserve">Zna zagadnienia ochrony środowiska w energetyce i ich wpływ na inne sektory, potrafi przedstawić informacje dla osób nie związanych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2026-06-17T09:12:51+02:00</dcterms:created>
  <dcterms:modified xsi:type="dcterms:W3CDTF">2026-06-17T09:12:51+02:00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