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uczestnictwo w wykładach i zajęciach laboratoryjnych 45 h, przygotowanie do ćwiczeń 10 h, opracowanie wyników i przygotowanie sprawozdań 20 h, przygotowanie prezentacji 10 h, przygotowanie do egzaminu 15 h.</w:t>
      </w:r>
    </w:p>
    <w:p>
      <w:pPr>
        <w:keepNext w:val="1"/>
        <w:spacing w:after="10"/>
      </w:pPr>
      <w:r>
        <w:rPr>
          <w:b/>
          <w:bCs/>
        </w:rPr>
        <w:t xml:space="preserve">Liczba punktów ECTS na zajęciach wymagających bezpośredniego udziału nauczycieli akademickich: </w:t>
      </w:r>
    </w:p>
    <w:p>
      <w:pPr>
        <w:spacing w:before="20" w:after="190"/>
      </w:pPr>
      <w:r>
        <w:rPr/>
        <w:t xml:space="preserve">2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 - 150, L- 12</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ksenobiotyków zawartych w ściekach przemysłowych, wyznaczania bezpiecznych stężeń ścieków dla ekosystemów wodnych i szacowania ryzyka środowiskowego w wyniku wprowadzania ścieków do wód powierzchniowych</w:t>
      </w:r>
    </w:p>
    <w:p>
      <w:pPr>
        <w:keepNext w:val="1"/>
        <w:spacing w:after="10"/>
      </w:pPr>
      <w:r>
        <w:rPr>
          <w:b/>
          <w:bCs/>
        </w:rPr>
        <w:t xml:space="preserve">Treści kształcenia: </w:t>
      </w:r>
    </w:p>
    <w:p>
      <w:pPr>
        <w:spacing w:before="20" w:after="190"/>
      </w:pPr>
      <w:r>
        <w:rPr/>
        <w:t xml:space="preserve">Badania nad wpływem ścieków przemysłowych na organizmy wodne na podstawie baterii jednogatunkowych testów toksykologicznych. Ocena toksyczności ścieków na podstawie kryteriów Unii Europejskiej i Amerykańskiej Agencji Ochrony Środowiska USEPA oraz indeksu toksyczności PEEP. Metody określania dopuszczalnych stężeń ścieków wprowadzanych do wód powierzchniowych. Ocena wpływu ścieków przemysłowych na zespół organizmów wodnych w modelowych ekosystemach typu mikrokosm: zaplanowanie badań, przygotowanie modelowych ekosystemów wodnych, aklimatyzacja i aplikacja ścieków, analiza zmian strukturalnych w ekosystemach na podstawie badań biologicznych, ocena zmian funkcjonalnych w ekosystemach na podstawie wyników analiz chemicznych i mikrobiologicznych. Ocena zagrożenia i ryzyka w środowisku na podstawie wybranych metod obliczeniowych.</w:t>
      </w:r>
    </w:p>
    <w:p>
      <w:pPr>
        <w:keepNext w:val="1"/>
        <w:spacing w:after="10"/>
      </w:pPr>
      <w:r>
        <w:rPr>
          <w:b/>
          <w:bCs/>
        </w:rPr>
        <w:t xml:space="preserve">Metody oceny: </w:t>
      </w:r>
    </w:p>
    <w:p>
      <w:pPr>
        <w:spacing w:before="20" w:after="190"/>
      </w:pPr>
      <w:r>
        <w:rPr/>
        <w:t xml:space="preserve">Obecność na zajęciach, sprawozdania. Sprawdzian - prezentacja wyników badań - seminarium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składniki ścieków przemysłowych niebezpieczne dla ekosystemów wodnych, interakcję związków chemicznych w mieszaninach,systemy klasyfikacji toksyczności ścieków według US EPA i UE, limity toksyczności ścieków, porównywanie potencjału toksyczności ścieków indeksem PEEP, procedury związane z minimalizacją ilości i jakości zanieczyszczeń w ściekach – TIE/TRE. Zna metody badań ekotoksyczności ścieków, analizę wyników badań toksykologicznych ścieków, systemy wyznaczania bezpiecznych stężeń ścieków wprowadzanych do wód odbiornika, ocenę zagrożenia i ryzyka związanego z wprowadzaniem ścieków do wód.</w:t>
      </w:r>
    </w:p>
    <w:p>
      <w:pPr>
        <w:spacing w:before="60"/>
      </w:pPr>
      <w:r>
        <w:rPr/>
        <w:t xml:space="preserve">Weryfikacja: </w:t>
      </w:r>
    </w:p>
    <w:p>
      <w:pPr>
        <w:spacing w:before="20" w:after="190"/>
      </w:pPr>
      <w:r>
        <w:rPr/>
        <w:t xml:space="preserve">zaliczenie, egzamin</w:t>
      </w:r>
    </w:p>
    <w:p>
      <w:pPr>
        <w:spacing w:before="20" w:after="190"/>
      </w:pPr>
      <w:r>
        <w:rPr>
          <w:b/>
          <w:bCs/>
        </w:rPr>
        <w:t xml:space="preserve">Powiązane charakterystyki kierunkowe: </w:t>
      </w:r>
      <w:r>
        <w:rPr/>
        <w:t xml:space="preserve">K_W03, K_W05,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podstawowymi technikami laboratoryjnymi w zakresie chemii , biologii środowiska i ekotoksykologii umozliwiajacymi ocenę zmian strukturalnych i funkcjonalnych w ekosystemie wodnym pod wpływem zanieczyszczeń. Potrafi wykorzystać metody obliczeniowe i statystyczne, eksperymentalne i analityczne stosowane w ekotoksykologii do wyznacznia bezpiecznych ładunków ścieków odprowadzanych do wód powierzchniowych. Potrafi identyfikować zagrożenia i oceniać ryzyko związane z wprowadzaniem ścieków do wód powierzchniowych</w:t>
      </w:r>
    </w:p>
    <w:p>
      <w:pPr>
        <w:spacing w:before="60"/>
      </w:pPr>
      <w:r>
        <w:rPr/>
        <w:t xml:space="preserve">Weryfikacja: </w:t>
      </w:r>
    </w:p>
    <w:p>
      <w:pPr>
        <w:spacing w:before="20" w:after="190"/>
      </w:pPr>
      <w:r>
        <w:rPr/>
        <w:t xml:space="preserve">uczestnictwo w zajęciach, dyskusja wyników, opracowanie sprawozdań, zalieczenie</w:t>
      </w:r>
    </w:p>
    <w:p>
      <w:pPr>
        <w:spacing w:before="20" w:after="190"/>
      </w:pPr>
      <w:r>
        <w:rPr>
          <w:b/>
          <w:bCs/>
        </w:rPr>
        <w:t xml:space="preserve">Powiązane charakterystyki kierunkowe: </w:t>
      </w:r>
      <w:r>
        <w:rPr/>
        <w:t xml:space="preserve">K_U03, K_U09, K_U10, K_U12, K_U16,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pozatechnicznych aspektów działalności inżynierskiej, w tym szczególnie dotyczących zagrożenia środowiska naturalnego i związanej z tym odpowiedzialności za podejmowane decyzje.</w:t>
      </w:r>
    </w:p>
    <w:p>
      <w:pPr>
        <w:spacing w:before="60"/>
      </w:pPr>
      <w:r>
        <w:rPr/>
        <w:t xml:space="preserve">Weryfikacja: </w:t>
      </w:r>
    </w:p>
    <w:p>
      <w:pPr>
        <w:spacing w:before="20" w:after="190"/>
      </w:pPr>
      <w:r>
        <w:rPr/>
        <w:t xml:space="preserve">uczestnictwo w zajęciach, dyskusja wyników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2026-03-21T14:40:00+01:00</dcterms:created>
  <dcterms:modified xsi:type="dcterms:W3CDTF">2026-03-21T14:40:00+01:00</dcterms:modified>
</cp:coreProperties>
</file>

<file path=docProps/custom.xml><?xml version="1.0" encoding="utf-8"?>
<Properties xmlns="http://schemas.openxmlformats.org/officeDocument/2006/custom-properties" xmlns:vt="http://schemas.openxmlformats.org/officeDocument/2006/docPropsVTypes"/>
</file>