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i monitorowanie przejawów ryzyka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Skierniewska Marta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15h zajęcia ćwiczeniowe + 5h studiowanie literatury + 10h przygotowanie do zajęć, przygotowanie raportu z ćwiczeń, przygotowanie prezentacji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15h zajęcia ćwiczeniowe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15h zajęcia ćwiczeniowe + 5h studiowanie literatury + 10h przygotowanie do zajęć, przygotowanie raportu z ćwiczeń, przygotowanie prezentacji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Organizacja prac zespołu analizy ryzyka. Ustalanie potencjału kompetencji, Analiza interesariuszy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student:
- znał systemy, metody i narzędzia monitorowania zagrożeń,
- potrafił dobrać adekwatne metody wzmacniania zasobów, 
- znał znaczenie zarządzania wiedzą w procesie zarządzania ryzykiem i potrafił dobrać narzędzia informatyczne wspomagające zarządzanie wiedzą w procesie zarządzania ryzykiem.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Elementy pomiaru ryzyka
2.	Podatność zasobu na zagrożenie; Metody wzmacniania zasobów (osłabiania podatności na zagrożenia)
3.	Przyczyny monitorowania zagrożeń; Uwarunkowania monitorowania zagrożeń
4.	Systemy monitorowania zagrożeń
5.	Metody i narzędzia monitorowania zagrożeń
6.	Zarządzanie wiedzą a wpływ na ryzyko, (identyfikacja wiedzy, pozyskanie wiedzy, zachowanie wiedzy, ocena i rozwijanie wiedzy, wykorzystanie wiedzy)
7.	Narzędzia informatyczne wspomagające zarządzanie wiedzą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1. Ocena formatywna: na zajęciach weryfikowane jest wykonanie raportów składanych przez studentów (praca w grupach 4-6-osobowych); elementy raportów są omawiane ze studentami 
2. Ocena sumatywna: oceniana jest wartość merytoryczna projektu końcowego przedstawianego przez studentów oraz wynik przeprowadzonej prezentacji, ocena z raportów w zakresie 2-5; do zaliczenia ra-portów wymagane jest uzyskanie oceny &gt;=3, do zaliczenia zajęć wymagane jest zaliczenie wszystkich składowych przedmiotu  –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[1]	Kosieradzka A., Zawiła-Niedźwiecki J., (red.) 2016, Zaawansowana metodyka oceny ryzyka w publicznym zarządzaniu kryzysowym, Kraków-Warszawa: edu-Libri.
[2]	Zawiła-Niedźwiecki J. 2013, Zarządzanie ryzykiem operacyjnym w zapewnianiu ciągłości działania organizacji, Kraków-Warszawa: edu-Libri.
Uzupełniająca:
[1]	Lidwa W., (red.) Zarządzanie kryzysowe, 2015, Warszawa: AON.
[2]	Kaczmarek T., Ćwiek G. 2009, Ryzyko kryzysu a ciągłość działania, Warszawa: Difin.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I2_W04: </w:t>
      </w:r>
    </w:p>
    <w:p>
      <w:pPr/>
      <w:r>
        <w:rPr/>
        <w:t xml:space="preserve">podstawowe procesy zachodzące w cyklu życia systemów i procesów zarządzania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UW_ ZRYZ_ID2_1: </w:t>
      </w:r>
    </w:p>
    <w:p>
      <w:pPr/>
      <w:r>
        <w:rPr/>
        <w:t xml:space="preserve">wykorzystywać posiadaną wiedzę w zakresie formułowania i rozwiązywania problemów decyzyjnych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I2_U06	: </w:t>
      </w:r>
    </w:p>
    <w:p>
      <w:pPr/>
      <w:r>
        <w:rPr/>
        <w:t xml:space="preserve">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I2_U17	: </w:t>
      </w:r>
    </w:p>
    <w:p>
      <w:pPr/>
      <w:r>
        <w:rPr/>
        <w:t xml:space="preserve">dokonywać krytycznej analizy stanu obecnego oraz jego niewystarczalności w stosunku do stanu oczekiwanego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 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2026-10-01T17:29:47+02:00</dcterms:created>
  <dcterms:modified xsi:type="dcterms:W3CDTF">2026-10-01T17:29:47+02:00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