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wewnątrzorganizacyjna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ćwiczeń + 10h przygotowanie do ćwiczeń + 2h konsultacji + 8h analiza literatury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
15h ćwiczeń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ćwiczeń + 10h przygotowanie do ćwiczeń + 2h konsultacji + 8h analiza literatury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zasady funkcjonowania współczesnych przedsiębiorstw, w tym posiadać wiedzę z zakresu zarządzania małym i średnim przedsiębiorstwem, zarządzania projektami w przedsiębiorstwie z uwzględnieniem zarządzania zasobami, aspektów prawnych działalności przedsiębiorstw, aspektów związanych z finansowaniem przedsięwzięć.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podstawowymi pojęciami związanymi z przedsiębiorczością wewnątrzorganizacyjną, charakterystyką elementów, które ją kształtują oraz sposobem konfigurowania tych elementów do osiągnięcia pożądanych przez przedsiębiorstwo efektów. Student poznaje również uwarunkowania i sposoby pro-wadzenia przedsięwzięć innowacyjnych wewnątrz dużych organizacji oraz sposoby akwizycji innowacji z rynku.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C1. Istota przedsiębiorczości.
C2. Innowacje jako źródło przedsiębiorczości w organizacji.
C3. Przedsiębiorczość wewnątrzorganizacyjna: przedsiębiorczość organizacyjna i przedsiębiorczość pracownicza.
C4-5. Przedsiębiorczość wewnątrzorganizacyjna w MSP i w korporacjach – analiza porównawcza.
C6-13. Wewnątrzorganizacyjne czynniki wpływające na przedsiębiorczość:
- strategia organizacji,
- struktura organizacji,
- systemy planowania i kontroli,
- procesy i powiązania poziome,
- zarządzanie kadrą i systemy motywacji i wynagradzania,
- kultura organizacji,
- analiza pozostałych czynników w odniesieniu do przykładowych branż.
C14. Zasoby niematerialne przedsiębiorstw i ich wpływ innowacyjność.
C15.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ćwiczenia 
2. Ocena sumatywna : ocena w skali 1-5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Mellor R. B., 2011, „Przedsiębiorczość”, Warszawa: Polskie Wy-dawnictwo Ekonomiczne
2.	Glinka B., Gudkova S., 2011, „Przedsiębiorczość”, Warszawa: Ofi-cyna a Wolters Kluwer business
Uzupełniająca:
1.	Senge P. M., 2012, „Piąta dyscyplina: teoria i praktyka organizacji uczących się”, Warszawa: Oficyna a Wolters Kluwer business
2.	Krupski R., 2012, „Badanie znaczenia zasobów niematerialnych w strategii przedsiębiorstwa”, Wrocław: Prace Naukowe Uniwersytetu Ekonomicznego we Wrocławiu, nr 260, 238-247.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I2_W09: </w:t>
      </w:r>
    </w:p>
    <w:p>
      <w:pPr/>
      <w:r>
        <w:rPr/>
        <w:t xml:space="preserve">Absolwent zna i rozumie główne trendy rozwojowe w zakresie przedsiębiorczości i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I2_W12: </w:t>
      </w:r>
    </w:p>
    <w:p>
      <w:pPr/>
      <w:r>
        <w:rPr/>
        <w:t xml:space="preserve">Absolwent zna i rozumie  zasady zarządzania zasobami własności intelektualnej oraz formy rozwoju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I2_U05: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I2_U10: </w:t>
      </w:r>
    </w:p>
    <w:p>
      <w:pPr/>
      <w:r>
        <w:rPr/>
        <w:t xml:space="preserve">Absolwent potrafi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Absolwent jest gotów do  wypełniania zobowiązań wobec organizacji oraz inspirowania i organizowania działalności ( w tym podejmowanie innowacyjnych inicjatyw)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zaliczenie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2025-07-06T10:41:21+02:00</dcterms:created>
  <dcterms:modified xsi:type="dcterms:W3CDTF">2025-07-06T10:41:21+02:00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