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Fuzje i przejęcia - aspekty prawne i podatkowe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ćwiczeń + 30h praca indywidualna + 5h konsultacji + 5 analiza literatury + 10h przygotowanie do ćwiczeń i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10h ćwiczeń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ćwiczeń + 30h praca indywidualna + 5h konsultacji + 5 analiza literatury + 10h przygotowanie do ćwiczeń i zaliczenia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tematyką fuzji i przejęć oraz aspektami podatkowymi w działalności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studiów jest przedstawienie i omówienie poszczególnych etapów procesu fuzji i przejęć przedsiębiorstw. Student zdobędzie umiejętności organizowania i zarządzania procesami fuzji i przejęć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Fuzje i przejęcia w strategii rozwoju przedsiębiorstwa. Biznesowe aspekty fuzji i przejęć w warunkach globalizacji. Typy oraz rodzaje fuzji                 i przejęć. Skala i dynamika fuzji i przejęć przedsiębiorstw na świecie. Fuzje i przejęcia przedsiębiorstw w Polsce. Fuzje i przejęcia w procesach umiędzynarodowienia i globalizacji przedsiębiorstw.
2.	Analiza prawnych uwarunkowań funkcjonowania przedsiębiorstw. Analiza uwarunkowań podatkowych działalności przedsiębiorstwa. Analiza technologicznych i środowiskowych aspektów działalności przedsiębiorstwa.
3.	Aspekty prawne oraz dokumenty i umowy występujące podczas transakcji (Formy prawne / przekształcenia itd., NDA, LOI / Termsheet, SPA, Umowa inwestycyjna, Aspekty prawne w umowach międzynarodowych.
4.	Metody identyfikacji i pomiaru ryzyka w procesach fuzji i prze-jęć. Fuzje i przejęcia a bankructwa i zagrożenia działalności przedsiębiorstw. Czynniki sukcesu i przyczyny porażek w procesach fuzji i przejęć.
5.	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udziału w pracy zbiorowej, jednostkowej i grupowej, 
2. Ocena sumatywna: terminowość wykonania ćwiczeń, zaliczenie wszystkich ćwiczeń tematycznych oraz wynik rozmowy zaliczeniowej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Korpus J. red., 2014 Fuzje i przejęcia Warszawa: PWN
Uzupełniająca:
Barłowski M. i in. 2011Transakcje przejęć i fuzji, Warszawa: Lexi-sNexis
Ciećwierz P. i inn. 2013 Ryzyka prawne w transakcjach fuzji i przejęć, Warszawa: LexisNexis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I2_W11 : </w:t>
      </w:r>
    </w:p>
    <w:p>
      <w:pPr/>
      <w:r>
        <w:rPr/>
        <w:t xml:space="preserve">Test, aktywność podczas zajęć, praca w grupach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 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2026-10-03T11:36:30+02:00</dcterms:created>
  <dcterms:modified xsi:type="dcterms:W3CDTF">2026-10-03T11:36:30+02:00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