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ETCS: 
8h wykład + 10h ćwiczenia + 3h konsultacje grupowe + 2h konsultacje indywidualne + 3h x 7 przygotowanie do ćwiczeń + 18h wykonanie projektowej pracy zaliczeniowej + 2h opracowanie prezentacji pracy zaliczeniowej + 11h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+ 10h ćwiczenia + 3h konsultacje grupowe + 2h konsultacje indywidualne = 23h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ETCS: 
10h ćwiczenia + 3h konsultacje grupowe + 2h konsultacje indywidualne + 3h x 7 przygotowanie do ćwiczeń + 18h wykonanie projektowej pracy zaliczeniowej + 2h opracowanie prezentacji pracy zaliczeniowej + 11h przygotowanie do egzaminu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klasyfikacji, identyfikacji i oceny zasobów przedsiębiorstwa, zarządzania nimi  oraz monitorowania pod kątem  konkurencyjności, przy uwzględnieniu  uwarunkowań funkcjonowania przedsiębiorstwa. 
Nauczenie wykorzystywania posiadanej wiedzy do rozwiązywania złożonych i nietypowych problemów w warunkach niepewności i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 1-2: Podejście zasobowe w zarządzaniu strategicznym. Istota i klasyfikacja zasobów przedsiębiorstwa. 
2.	W 3-4: Zarządzanie zasobami materialnymi i niematerialnymi. 
3.	W 5-6: Zarządzanie zasobami ludzkimi. 
4.	W 7-8: Budowanie kluczowych kompetencji przedsiębiorstwa. Rola zasobów w kształtowaniu strategii rozwojowych przedsiębiorstwa. Zasoby przedsiębiorstwa a jego konkurencyjność. 
5.	W 9-10: Zasoby przedsiębiorstwa jako element konstytuujący model biznesu. Transformacja zasobów w procesie tworzenia wartości.
Ćwiczenia: 
1.	C 1-2: Przedsiębiorstwo jako podmiot zarządzania zasobami. 
2.	C 3-4: Klasyfikacja i struktura zasobów przedsiębiorstwa. 
3.	C 5-6: Zarządzanie zasobami materialnymi w przedsiębiorstwie.
4.	C 7-8: Zarządzanie zasobami niematerialnymi w przedsiębiorstwie. Zasoby relacyjne a społeczna odpowiedzialność biznesu.
5.	C 9-10:  Zarządzanie zasobami ludzkimi w przedsiębiorstwie. Współczesne trendy, analiza i ocena przypadków.
6.	C 11-12: Zasoby a strategia rozwoju firmy. Zasoby strategiczne. Ocena pozycji konkurencyjnej  firmy w aspekcie zasobów.   
7.	C 13-14: Model biznesu a struktura zasobów. Zasoby istotne z punktu widzenia przechwytywania wartości dla klienta.
8.	C 15: Strategia rozwoju zasobów ludzkich wybranego przedsiębiorstwa – prezentacje projektowych prac zespołowych.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•	Ocena formatywna: oceniany jest  udział w debacie na zajęciach, prowadzonych w formie interaktywnej.
•	Ocena sumatywna: średnia ocen cząstkowych za aktywność na zajęciach i wyniku egzaminu. Ocena łączna w zakresie 2-5; do zaliczenia wymagane jest uzyskanie co najmniej oceny 3.
B.	Ćwiczenia: 
•	Ocena formatywna: oceniana jest poprawność wykonania poszczególnych ćwiczeń tematycznych w ramach pracy indywidualnej lub  zespołowej (rozwiązywania zadań i problemów, oceny studiów przypadków, prezentacji wyników i ocen) oraz wykonania i prezentacji projektowej pracy zaliczeniowej. 
•	Ocena sumatywna: oceniane są: zaliczenie wszystkich ćwiczeń tematycznych i terminowość ich wykonania oraz zaliczenie projektowej pracy zaliczeniowej. Ocena łączna w zakresie 2-5; do zaliczenia wymagane jest uzyskanie co najmniej oceny 3.
C.	Końcowa ocena z przedmiotu: 
Przedmiot uznaje się  za zaliczony, jeżeli ocena zarówno z ćwiczeń, jak i z wykładu jest nie niższa niż 3. Ocena z przedmiotu jest obliczana zgodnie z formułą: 0,5 x ocena z  wykładu + 0,5 x ocena z ćwiczeń. Ocena łączna w zakresie 2- 5; do zaliczenia przedmiotu wymagane jest uzyskanie co najmniej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PWE.
2.	Mroziewski, M., 2008. Kapitał intelektualny współczesnego przedsiębiorstwa. Koncepcje, metody wartościowania i warunki jego rozwoju. Warszawa: Difin.
3.	Stańczyk-Hugiet, E.I., 2013. Dynamika strategiczna w ujęciu ewolucyjnym. Wrocław: Wydawnictwo UE we Wrocławiu.
Uzupełniająca:
1.	Floyd, S.W. i in., 2011. Zarządzanie strategiczne. Podejście zasobowe. Warszawa: Wolters Kluwer.
2.	 Gierszewska, G. i in., 2013. Zarządzanie strategiczne dla inżynierów. Warszawa: PWE. 
3.	Jashapara, A., 2014. Zarządzanie wiedzą. Warszawa: PWE.
4.	Matejun, M. i Motyka, A., 2016. Zasobowe zdolności dynamiczne w  zarządzaniu firm sektora MSP. Łódź: Wydawnictwo Politechniki Łódzkiej.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 zaliczeniu przedmiotu 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po zaliczeniu przedmiotu student zna i rozumie zasady zarządzania zasobami niematerialnym, w tym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po zaliczeniu przedmiotu student potrafi projektować nowe rozwiązania z zakresu zarządzania,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rozwiązywania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I2_U20: </w:t>
      </w:r>
    </w:p>
    <w:p>
      <w:pPr/>
      <w:r>
        <w:rPr/>
        <w:t xml:space="preserve">po zaliczeniu przedmiotu student potrafi 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 zaliczeniu przedmiotu 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po zaliczeniu przedmiotu 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2026-10-01T04:32:39+02:00</dcterms:created>
  <dcterms:modified xsi:type="dcterms:W3CDTF">2026-10-01T04:32:39+02:00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