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Regulacje prawne w marketingu internetowym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Bogumił Czerwiński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+ 10h ćwiczenia + 2h konsultacje +10h zadanie ćwiczeniowe + 8h przygotowanie teoretyczne do ćwiczeń +  10h przygotowanie do kolokwium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10h wykład + 10h ćwiczenia + 2h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 
10h ćwiczenia + 2h konsultacje +10h zadanie ćwiczeniowe + 8h przygotowanie teoretyczne do ćwiczeń +  10h przygotowanie do kolokwium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biznesu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podstawową wiedzę z zakresu regulacji prawnych obowiązujących w marketingu internetowym i wykorzystywania wiedzy w tym zakresie w praktycznym funkcjonowaniu podmiotów rynkowych  prowadzących swoją działalność w Internecie.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Istota i znaczenie gospodarki elektronicznej
2.	Koncepcja marketingu internetowego. 
3.	Charakterystyka i definicje handlu elektronicznego 
4.	Bezpieczeństwo systemów informatycznych.
5.	Zarządzania bezpieczeństwem informacji i usług
6.	Podstawy prawne działalności gospodarczej w Internecie.
7.	Granice inspiracji w działaniach marketingowych.
8.	Prawa twórców reklamy internetowej.
9.	Handel elektroniczny a ochrona konsumentów
10.	Aspekty prawne prowadzenia bloga.
11.	Prowadzenie kont na portalach społecznościowych
B. Ćwiczenia: 
1.	Istota i znaczenie gospodarki elektronicznej
2.	Koncepcja marketingu internetowego. 
3.	Charakterystyka i definicje handlu elektronicznego 
4.	Bezpieczeństwo systemów informatycznych.
5.	Zarządzania bezpieczeństwem informacji i usług
6.	Podstawy prawne działalności gospodarczej w Internecie.
7.	Granice inspiracji w działaniach marketingowych.
8.	Prawa twórców reklamy internetowej.
9.	Handel elektroniczny a ochrona konsumentów
10.	Aspekty prawne prowadzenia bloga.
11.	Prowadzenie kont na portalach społecznościowych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1.Ocena formatywna: ocena zaangażowania studentów w dyskusję podczas wykładów.
2.Ocena sumatywna: przeprowadzenie zaliczenia pisemnego, do zaliczenia wykładu wymagane jest uzyskanie oceny &gt;=3.
B. Ćwiczenia: 
1. Ocena formatywna: ocena poprawności realizowanego przez studentów projektu, ocena podejścia studentów do przedmiotu w trakcie zajęć
2. Ocena sumatywna: oceniany jest projekt dotyczący regulacji prawnych obowiązujących w marketingu internetowym. Ocena zawiera się w zakresie 2-5; do zaliczenia wymagane jest uzyskanie oceny &gt;=3.
E. Końcowa ocena z przedmiotu:
Przedmiot uznaje się za zaliczony jeśli zarówno ocena z ćwiczeń jak i z zaliczenia pisemnego &gt;=3; ocena z przedmiotu jest obliczana zgodnie z formułą: 0,6 * ocena z zaliczenia + 0,4 *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Kołodziej M., 2016. Ochrona danych osobowych w marketingu internetowym po zmianie przepisów. Warszawa: Wydawnictwo Wiedza i Praktyka.
2.	Mazurek G., 2018. E-Marketing Strategia Planowanie Praktyka. Warszawa: Poltext.
3.	Witońska-Pakulska A., 2017. Prawo dla twórców internetowych. Gliwice: Helion.
Uzupełniająca:
1.	Białas A., 2017. Bezpieczeństwo informacji i usług w nowoczesnej instytucji i firmie. Warszawa: Wydawnictwo Naukowe PWN. 
2.	Królewski J., Sała P., 2016. E – marketing, Współczesne trendy Pakiet startowy. Warszawa: Wyd. Naukowe PWN.
3.	Brzozowska M., 2009. Prawo autorskie w reklamie i marketingu. Warszawa: Wolters Kluwer.
4.	Waglowski P.,Prawo w sieci. Zarys regulacji internetu.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Absolwent zna  charakter, miejsce i znaczenie nauk społecznych w ogólnym systemie nauk oraz ich relacje do nauk technicznych oraz kompetencji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I1_W12: </w:t>
      </w:r>
    </w:p>
    <w:p>
      <w:pPr/>
      <w:r>
        <w:rPr/>
        <w:t xml:space="preserve">Absolwent zna  podstawowe pojęcia i zasady z zakresu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Absolwent potrafi  analizować i prognozować procesy i zjawiska społeczne z wykorzystaniem standardowych metod i narzędzi wykorzystywanych w inżynierii produkcji, w tym również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  przy identyfikacji i formułowaniu specyfikacji zadań oraz ich rozwiązywaniu: dobierać i wykorzystywać właściwe metody i narzędzia wspomagające oraz dokonywać oceny opłacalności ekonomicz-nej wdrożenia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I1_K03: </w:t>
      </w:r>
    </w:p>
    <w:p>
      <w:pPr/>
      <w:r>
        <w:rPr/>
        <w:t xml:space="preserve">Absolwent jest gotów do   wypełniania zobowiązań społecznych oraz współorganizowania działalności na rzecz środowiska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Absolwent jest gotów do odpowiedzialnego pełnienia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2026-10-01T16:22:40+02:00</dcterms:created>
  <dcterms:modified xsi:type="dcterms:W3CDTF">2026-10-01T16:22:40+02:00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