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obecnością internetową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Krzysztof Bartczak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ćwiczenia + 30h praca indywidualna + 20h zapoznanie się z literaturą, przygotowanie się do zajęć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0,3 ECTS
10h ćwiczenia = 10h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10h ćwiczenia + 30h praca indywidualna + 20h zapoznanie się z literaturą, przygotowanie się do zajęć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informacji i zagadnień dotyczących zarządzania obecnością internetową.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 Koncepcje i modele związane z SEO, PPC, SEM
2. Wyniki wyszukiwania i pozycjonowanie w wyszukiwarce
3. Optymalizacja On-page i Off-page
4. Analityka. Definiowanie słów kluczowych. Pomiar skuteczności i KPI
5. Platformy social media. Reklama w sieciach społecznościowych
6. Efektywność video advertising
7. Marketing wirusowy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ocena udziału w pracy zbiorowej, jednostkowej i grupowej.
2. Ocena sumatywna: terminowość wykonania projektów, zaliczenie wszystkich projektów oraz wynik rozmowy zaliczeniowej z prowadzącym.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Sałbut B., 2010, Inbound Marketing. Daj się poznać w Google, serwisach społecznościowych i na blogu, Gliwice: Helion
2.	Afuah A., 2003, Biznes internetowy - strategie i modele, Warszawa: Oficyna Ekonomiczna
3.	Bailyn E., 2014, SEO dla każdego, Gliwice: Helion
Uzupełniająca:
4.	Jones C., Ryan D., 2013, Najlepsze kampanie marketingu cyfrowego, Warszawa: Wolters Kluwer Polska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Student zna i rozumie teorie oraz ogólną metodologię badań w zakresie zastosowań narzędzi informatycznych w zarządzaniu i produkcji, ze szczególnym uwzględnieniem działań podejmowanych w środowisku intra i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I1_W10: </w:t>
      </w:r>
    </w:p>
    <w:p>
      <w:pPr/>
      <w:r>
        <w:rPr/>
        <w:t xml:space="preserve">Student zna i rozumie charakter, miejsce i znaczenie nauk społecznych w ogólnym systemie nauk oraz ich relacje do nauk technicznych oraz kompetencji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I1_U06: </w:t>
      </w:r>
    </w:p>
    <w:p>
      <w:pPr/>
      <w:r>
        <w:rPr/>
        <w:t xml:space="preserve">Student potrafi analizować i prognozować procesy i zjawiska społeczne z wykorzystaniem standardowych metod i narzędzi wykorzystywanych w naukach o zarządzaniu,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I1_U10: </w:t>
      </w:r>
    </w:p>
    <w:p>
      <w:pPr/>
      <w:r>
        <w:rPr/>
        <w:t xml:space="preserve">Student potrafi analizować i prognozować procesy i zjawiska społeczne z wykorzystaniem standardowych metod i narzędzi wykorzystywanych w badaniu przedsiębiorczości,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Student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prezentacji, aktywność podczas zajęć, praca w grupach, analiza zespołowa poszczególnych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Student jest gotów do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prezentacji, aktywność podczas zajęć, praca w grupach, analiza zespołowa poszczególnych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2026-10-01T21:54:37+02:00</dcterms:created>
  <dcterms:modified xsi:type="dcterms:W3CDTF">2026-10-01T21:54:37+02:00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