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Komunikacja wewnętrzna i zewnętrzna (HES)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Liliana Hawrysz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 ECTS 
15h ćwiczeń + 5h przygotowanie się do testu + 5h analiza studiów przypadków + 5h analiza literatury = 30h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0.50 ECTS 
15h ćwiczeń = 15h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 
15h ćwiczeń + 5h przygotowanie się do testu + 5h analiza studiów przypadków + 5h analiza literatury = 30h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organizacji i zarządzania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zaprezentowanie podstawowych zagadnień, związanych z komunikacją wewnętrzną i zewnętrzną. Omówione zostaną pojęcia dotyczące: - Komunikacji wewnętrznej, w szczególności modele komunikacji, kanały komunikowania się, narzędzia wspierające procesy komunikacji, komunikacja w zespołach rozproszonych, audytu komunikacji wewnętrznej oraz komunikacji zewnętrznej na poziomie organizacji, produktu, osoby, narzędzia komunikacji zewnętrznej.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Ćwiczenia: 
1.	Komunikacja w organizacji-podstawowe pojęcia i zagadnienia, strategia komunikacji, wprowadzenie do komunikacji wewnętrznej i zewnętrznej. Komunikacja z interesariuszami wewnętrznymi i zewnętrznymi.
2.	Komunikacja wewnętrzna- model komunikacji, kanały komunikowania się, narzędzia wspierające procesy komunikacji wewnętrznej, utrudnienia w efektywnej komunikacji, komunikacja w zespołach rozproszonych. 
3.	Zasady skutecznej komunikacji wewnętrznej: wymagania wobec odbiorcy, wymagania wobec nadawcy, znaczenie informacji zwrotnej. Audyt komunikacji wewnętrznej.
4.	Komunikacja zewnętrzna- wprowadzenie do zagadnienia, komunikacja na poziomie organizacji, produktu, osoby, narzędzia komunikacji zewnętrznej.
5.	Komunikacja z różnymi grupami interesariuszy (klienci, partnerzy biznesowi, media, liderzy opinii w Internecie, mieszkańcy), mapo-wanie interesariuszy, dobór kanałów i narzędzi komunikacji do po-szczególnych grup interesariuszy. Audyt komunikacji zewnętrznej- analiza dotychczas realizowanej polityki komunikacji z różnymi grupami interesariuszy.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A.Ćwiczenia: 
1. Ocena formatywna: ocenie polega: aktywność podczas zajęć, analiza studiów przypadków, indywidualne zaliczenie testu teoretycznego.
2. Ocena sumatywna: suma punktów uzyskanych z trzech części zaliczenia (aktywność+ studia przypadków+ test): max 60 (ocena 5,0), wymaganych min 31 (ocena 3,0).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Cornelissen J. 2010, Komunikacja korporacyjna. Przewodnik po teorii i praktyce, Warszawa: Wolters Kluwer
2.	Stefaniuk T. 2014, Komunikacja w zespole wirtualnym, Warszawa: Difin
3.	Jaworowicz M., Jaworowicz P. 2017, Skuteczna komunikacja w nowoczesnej organizacji, Warszawa: Difin
4.	Hamilton Ch. 2011, Skuteczna komunikacja w biznesie, Warszawa: PWN
Uzupełniająca:
1.	Davies A. 2007, Public relations, Warszawa: Polskie Wydawnictwo Ekonomiczne
2.	Wójcik K. 2015, Public relations, Wiarygodny dialog z otoczeniem, Warszawa: Wolters Kluwer Polska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B2_W02: </w:t>
      </w:r>
    </w:p>
    <w:p>
      <w:pPr/>
      <w:r>
        <w:rPr/>
        <w:t xml:space="preserve">główne trendy rozwojowe i wymagania w zakresie funkcjonowania współczesnych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zaliczeniowy, studia przypadków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B2_W04: </w:t>
      </w:r>
    </w:p>
    <w:p>
      <w:pPr/>
      <w:r>
        <w:rPr/>
        <w:t xml:space="preserve">w pogłębionym stopniu modele i metody wspomagające wypracowanie, ocenę i podejmowanie decyzji w procesach zarządzania organizacjami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zaliczeniowy, studia przypadków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B2_U01: </w:t>
      </w:r>
    </w:p>
    <w:p>
      <w:pPr/>
      <w:r>
        <w:rPr/>
        <w:t xml:space="preserve">identyfikować, interpretować i wyjaśniać złożone zjawi-ska i procesy społeczne oraz relacje między nimi z wykorzystaniem wiedzy z zakresu funkcjonowania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zaliczeniowy, dyskusja podczas zajęć, studia przypadków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B2_U04: </w:t>
      </w:r>
    </w:p>
    <w:p>
      <w:pPr/>
      <w:r>
        <w:rPr/>
        <w:t xml:space="preserve">dokonywać krytycznej analizy stanu obecnego oraz jego niewystarczalności w stosunku do stanu oczekiwanego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zaliczeniowy, studia przypadków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B2_K03: </w:t>
      </w:r>
    </w:p>
    <w:p>
      <w:pPr/>
      <w:r>
        <w:rPr/>
        <w:t xml:space="preserve">wypełniania zobowiązań wobec organizacji oraz inspirowania i organizowania działalności na rzecz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zajęć, studia przypadków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B2_K06: </w:t>
      </w:r>
    </w:p>
    <w:p>
      <w:pPr/>
      <w:r>
        <w:rPr/>
        <w:t xml:space="preserve">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zajęć, studia przypadków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2025-07-05T19:24:52+02:00</dcterms:created>
  <dcterms:modified xsi:type="dcterms:W3CDTF">2025-07-05T19:24:52+02:00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