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Technologiczne wspomaganie planowania i zapewniania ciągłości działania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ćwiczenia + 5h kons. grupowe i indywidualne + 10h zapoznanie się ze wskazana literaturą + 10h przygotowanie do zajęć + 10h przygotowanie raportu i prezentacji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0,80 ECTS
15h ćwiczenia + 5h kons. grupowe i indywidualne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15h ćwiczenia + 5h kons. grupowe i indywidualne + 10h zapoznanie się ze wskazana literaturą + 10h przygotowanie do zajęć + 10h przygotowanie raportu i prezentacji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zapoznał się z elementami PCD dotyczącymi sposobu określania zasobów niezbędnych do realizacji PCD, wskazywania środków technicznych wspomagających fazy PCD, określania lokalizacji wykonywania prac awaryjnych oraz wyznaczania lokalizacji rezerwowych ośrodków przetwarzania danych.   </w:t>
      </w:r>
    </w:p>
    <w:p>
      <w:pPr>
        <w:keepNext w:val="1"/>
        <w:spacing w:after="10"/>
      </w:pPr>
      <w:r>
        <w:rPr>
          <w:b/>
          <w:bCs/>
        </w:rPr>
        <w:t xml:space="preserve">Treści kształcenia: </w:t>
      </w:r>
    </w:p>
    <w:p>
      <w:pPr>
        <w:spacing w:before="20" w:after="190"/>
      </w:pPr>
      <w:r>
        <w:rPr/>
        <w:t xml:space="preserve">B. Ćwiczenia: 
1.	Zajęcia wprowadzające, wybór procesu do analizy  
2.	Wykonanie modelu procesu w notacji BPMN
3.	Analiza ryzyka, Opracowanie PCD dla wybranego zagrożenia
4.	Wskazanie zasobów niezbędnych do realizacji rozpatrywanego PDC
5.	Określenie lokalizacji miejsca wykonywania prac awaryjnych
6.	Wyznaczenie lokalizacji zapasowego ośrodka przetwarzania danych
7.	Prezentacja wyników</w:t>
      </w:r>
    </w:p>
    <w:p>
      <w:pPr>
        <w:keepNext w:val="1"/>
        <w:spacing w:after="10"/>
      </w:pPr>
      <w:r>
        <w:rPr>
          <w:b/>
          <w:bCs/>
        </w:rPr>
        <w:t xml:space="preserve">Metody oceny: </w:t>
      </w:r>
    </w:p>
    <w:p>
      <w:pPr>
        <w:spacing w:before="20" w:after="190"/>
      </w:pPr>
      <w:r>
        <w:rPr/>
        <w:t xml:space="preserve">B. Ćwiczenia: 
1. Ocena formatywna: Raport z ćwiczeń (max 45 pkt.) + Prezentacja (max. 15 pkt.)
2. Ocena sumatywna: Na skali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Kaszubski, R., Romańczuk, D., 2012. Księga dobrych praktyk w zakresie zarządzania ciągłością działania. Warszawa: Związek Banków Polskich
2.	Kaczmarek T., Ćwiek G., 2009, Ryzyko kryzysu a ciągłość działania, Warszawa: Difin 
3.	Bukowski, L., 2016. Zapewnienie ciągłości dostaw w zmiennym i niepewnym otoczeniu, Dąbrowa Górnicza: Wyższa Szkoła Biznesu.
Uzupełniająca:
4.	Norma ISO 22301:2012, System Zarządzania ciągłością działania 
5.	Correia, D., 2013. Bussiness Continuity. 2nd edition, Oxford: Elsevier. 
6.	Zawiła-Niedźwiecki J., 2013, Zarządzanie ryzykiem operacyjnym w zapewnianiu ciągłości działania, Kraków-Warszawa. edu-Libri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 </w:t>
      </w:r>
    </w:p>
    <w:p>
      <w:pPr/>
      <w:r>
        <w:rPr/>
        <w:t xml:space="preserve">Student ma  uporządkowaną i podbudowaną teore-tycznie wiedzę obejmującą kluczowe zagadnienia związane z zarządzaniem ryzykiem w szczególności opracowania PCD</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wykorzystywać posiadaną wiedzę w zakresie formułowania i rozwiązywania problemów decyzyjnych dotyczących zarządzania ryzykiem w szczególności opracowania PCD</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B2_K05 : </w:t>
      </w:r>
    </w:p>
    <w:p>
      <w:pPr/>
      <w:r>
        <w:rPr/>
        <w:t xml:space="preserve">Student jest gotów do uznawania znaczenia wiedzy z zakresu bezpieczeństwa w organizacji w rozwiązywaniu problemów poznawczych i praktycznych, z uwzględnieniem wsparcia technologicznego </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2026-05-29T00:37:25+02:00</dcterms:created>
  <dcterms:modified xsi:type="dcterms:W3CDTF">2026-05-29T00:37:25+02:00</dcterms:modified>
</cp:coreProperties>
</file>

<file path=docProps/custom.xml><?xml version="1.0" encoding="utf-8"?>
<Properties xmlns="http://schemas.openxmlformats.org/officeDocument/2006/custom-properties" xmlns:vt="http://schemas.openxmlformats.org/officeDocument/2006/docPropsVTypes"/>
</file>