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metody oceny finansowania przedsięwzięć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Arkadiusz Szymanek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uczestniczenie w wykładach + 15h uczestniczenie w laboratorium + 10h przygotowanie do laboratorium + 18h opracowanie projektu +5h prezentacja i zaliczenie projektu + 5h przygotowanie do kolokwium + 3h udział w konsultacjach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0,93 ECTS 
10h uczestniczenie w wykładach + 15h uczestniczenie w laboratorium + 3h udział w konsultacjach = 28h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
15h uczestniczenie w laboratorium + 10h przygotowanie do laboratorium + 12h opracowanie projektu +5h prezentacja i zaliczenie projektu + 5h przygotowanie do kolokwium + 3h udział w konsultacjach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mikroekonomii, prawa gospodarczego, funkcjonowania rynków finansowych i matematyki.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przekrojowej wiedzy o sposobach finansowania przedsięwzięć, w szczególności infrastrukturalnych oraz metod oceny ich opłacalności. Studenci powinni poznać źródła finansowania oraz zagadnienia i zależności związane z ryzykiem i rentownością przedsięwzięć.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 (każdy punkt 1h) : 
1. Źródła i koszty finansowania działalności rozwojowej 
2. Ocena efektywności przedsięwzięć inwestycyjnych
3. Ryzyko inwestycyjne i płynność w projektach
4. Kredyty bankowe i pożyczki, zdolność kredytowa 
5. Krzywa rentowności i zmienne stopy procentowe
6. Leasing operacyjny i finansowy, zabezpieczenie ryzyka  
7. Obligacje skarbowe, komunalne i korporacyjne 
8. Akcje i inne formy finansowania kapitałem własnym 
9. Spółki celowe i inżynieria finansowa przedsięwzięć 
10. Instrumenty pochodne w project finance
C. Laboratorium:
1. Kredyty inwestycyjne – projektowanie harmonogramu (2h)
2. Ryzyko stopy procentowej, wrażliwość projektu (2h)
3. Finansowanie przedsięwzięć z wykorzystaniem leasingu (2h)
4. Obligacje na zmiennej i stałej stopie procentowej (3h)
5. Projektowanie finansowania dla wybranego przedsięwzięcia (3h)
6. Ocena efektywności wybranego projektu infrastrukturalnego (3h)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: interaktywna forma prowadzenia wykładu, zakończona kolokwium.
2. Ocena sumatywna : uzyskana podczas zaliczenia (kolokwium) poprzez udzielenie odpowiedzi na 5 otwartych pytań zamkniętych lub otwartych.
C. Laboratorium:
1. Ocena formatywna: interaktywna forma prowadzenia ćwiczeń zakończona przygotowaniem projektów i samodzielnych prac domowych. 
2. Ocena sumatywna: ocena prac domowych i projektu finansowania wybranego przedsięwzięcia infrastrukturalnego opracowanego przez studenta z wagą 60% oraz przygotowanie do zajęć i aktywność na nich z wagą 40%.
E. Końcowa ocena z przedmiotu: średnia z ocen z ćwiczeń oraz z wykładu, osoby z oceną 4,5 lub 5 z ćwiczeń są zwolnione z kolokwium zaliczającego.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Dębski, 2014, Rynek finansowy i jego mechanizmy. Podstawy teorii i praktyki, Warszawa: PWN
2.	Krawczyk T., 2014, Analiza i zarządzanie ryzykiem w finansach korporacyjnych, Warszawa: CeDeWu.PL
3.	Morcinek K. 2006, Finansowanie projektów inwestycyjnych na zasadach project finance, Katowice: Wyd. Ak. Ekonomiczna w Katowicach.
4.	Śliwa J., Cieślik R., Wymysłowski S., 2012, Finanse Firmy. Jak zarządzać kapitałem, Warszawa: CH Beck 
Uzupełniająca:
5.	Brzozowska K., 2016,  Globalny rynek  finansowania  inwestycji infrastrukturalnych w warunkach rosnącego znaczenia infra-struktury we współczesnym świecie., Łódź: Wyd. Uniwersytet Łódzki 
6.	Sierak J, Górniak R., 2011, Ocena efektywności i finansowanie projektów inwestycyjnych jednostek samorządu terytorialnego współfinansowanych funduszami UE, Warszawa: Wyd. SGH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B2_W03: </w:t>
      </w:r>
    </w:p>
    <w:p>
      <w:pPr/>
      <w:r>
        <w:rPr/>
        <w:t xml:space="preserve">Absolwent zna i rozumie metody i narzędzia oceny i rozwoju działalności organizacji, w szczególności w zakresie aspektów finansowych.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teorii prezentowanej na zajęciach wykładowych, prezentacja projektu zaliczeniowego na zajęciach laboratoryjnych.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B2_U06: </w:t>
      </w:r>
    </w:p>
    <w:p>
      <w:pPr/>
      <w:r>
        <w:rPr/>
        <w:t xml:space="preserve">Absolwent potrafi dokonać krytycznej analizy finansowej przedsięwzięcia, wyciągnąć z niej wnioski oraz opracować prognozy.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(rozwiązywanie zadań, zespołowe studia przypadków, prezentacja rozwiązań, debata).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B2_U10: </w:t>
      </w:r>
    </w:p>
    <w:p>
      <w:pPr/>
      <w:r>
        <w:rPr/>
        <w:t xml:space="preserve">Absolwent potrafi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dokonań, 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B2_K01: </w:t>
      </w:r>
    </w:p>
    <w:p>
      <w:pPr/>
      <w:r>
        <w:rPr/>
        <w:t xml:space="preserve">Absolwent jest gotów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(studia przypadków, debata).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B2_K04: </w:t>
      </w:r>
    </w:p>
    <w:p>
      <w:pPr/>
      <w:r>
        <w:rPr/>
        <w:t xml:space="preserve">Absolwent jest gotów do myślenia i działania w sposób przedsiębiorczy i ekonomiczny.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pisemne, ćwiczenia (rozwiązywanie zadań, studia przypadków, prezentacja rozwiązań, debata).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2026-10-02T09:02:15+02:00</dcterms:created>
  <dcterms:modified xsi:type="dcterms:W3CDTF">2026-10-02T09:02:15+02:00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