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IK i usług kluczowych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20h wykład + 15h przygotowanie do testu zaliczeniowego, w tym analiza literatury i przepisów prawa + 20h ćwiczenia + 20h przygotowanie projektu ćwiczeniowego + 5h przygotowanie prezentacji projektu + 5h konsultacje grupowe i indywidualne = 85h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1,58 ECTS
20h wykład +20h ćwiczenia + 5h konsultacje grupowe i indywidualne = 45h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1,59 ECTS
20h ćwiczenia + 20h przygotowanie projektu ćwiczeniowego + 5h przygotowanie prezentacji projektu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ma wiedzę i umiejętności w zakresie pojęcia infrastruktury krytycznej, moduł ‘infrastruktura krytyczna’.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 poznał pojęcie i znaczenie infrastruktury krytycznej i usług kluczowych. Potrafił zidentyfikować elementy infrastruktury krytycznej, a także przygotować plan ochrony infrastruktury krytycznej dla organizacji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Pojęcie infrastruktury krytycznej i jej systemy
2. Identyfikacja infrastruktury krytycznej i usług kluczowych – algorytm wyznaczania infrastruktury krytycznej
3. Infrastruktura krytyczna w świetle obowiązującego prawa polskiego i unijnego
4. Podejście usługowe w wyznaczaniu Infrastruktury Krytycznej
5. Narodowy Program Ochrony Infrastruktury Krytycznej
6. Zagrożenia dla funkcjonowania infrastruktury krytycznej
7. Plany ochrony infrastruktury krytycznej
8. Otoczenie w zarządzaniu bezpieczeństwem infrastruktury krytycznej, w tym rola systemów informatycznych
9. Ocena dojrzałości zarządzania bezpieczeństwem infrastruktury kry-tycznej
B. Ćwiczenia: 
1. Wprowadzenie do zajęć ćwiczeniowych, wybór organizacji do analizy i do przygotowania projektu
2. Wskazanie elementów składowych infrastruktury krytycznej organizacji. Selekcja elementów wchodzących w skład infrastruktury kry-tycznej
3. Ocena ryzyka – wskazanie czynników decydujących o kwalifikacji infrastruktury organizacji do infrastruktury krytycznej
4. Plan ochrony infrastruktury krytycznej
5. Wskazanie zespołu ds. zarządzania infrastrukturą krytyczną
6. Wskazanie stopni alarmowych w zarządzaniu infrastrukturą krytyczną
7. Procedura działania w razie zaistnienia sytuacji alarmowej
8. Plan audytów okresowych
9. Prezentacja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Test zaliczeniowy (pytania zamknięte i otwarte, problemowe)
2. Ocena sumatywna : Ocena w zakresie 2-5. Do zaliczenia wymagane jest uzyskanie oceny &gt;=3
B. Ćwiczenia: 
1. Ocena formatywna: Praca w zespołach 2-3 osobowych. Przygotowanie projektu ćwiczeniowego i jego prezentacja 
2. Ocena sumatywna: Projekt i prezentacja oceniane w zakresie 2-5. Za-liczenie obu części jest wymaga uzyskania oceny &gt;=3. 
Ocena z ćwiczeń = 75% ocena z projektu + 25% ocena z prezentacji
E. Końcowa ocena z przedmiotu: Ocena z przedmiotu =  70% ocena z ćwiczeń + 30% ocena z wykładu. Wymagane jest zaliczenie obu części (wykład i ćwiczenia) na ocenę &gt;=3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Narodowy Program Ochrony Infrastruktury Krytycznej &lt;rcb.gov.pl&gt;
2.	Skomra. W. (red.) 2015 Metodyka oceny ryzyka na potrzeby zarządzania kryzysowego RP, Warszawa: BEL Studio
3.	Ustawa z dn 26 kwietnia 2007 r. o zarządzaniu kryzysowym, Dz. Us. 2007 nr 89 poz. 590
Uzupełniająca:
1.	Lidwa, W. (red.) 2015 Zarządzanie kryzysowe, Warszawa: Akademia Obrony Narodowej
4.	Kaczmarek, T. Ćwiek, G. 2009 Ryzyko kryzysu a ciągłość działania, Warszawa: Difin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B1_W01: </w:t>
      </w:r>
    </w:p>
    <w:p>
      <w:pPr/>
      <w:r>
        <w:rPr/>
        <w:t xml:space="preserve">Absolwent zna i rozumie teorie oraz ogólną metodologię badań w zakresie zarządzania, ze szczególnym uwzględnieniem systemów i procesów zarządzania bezpieczeństwem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oraz praca projektowa i jej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B1_W07: </w:t>
      </w:r>
    </w:p>
    <w:p>
      <w:pPr/>
      <w:r>
        <w:rPr/>
        <w:t xml:space="preserve">Absolwent zna i rozumie teorie oraz ogólną metodologię badań w zakresie prawa, ze szczególnym uwzględnieniem uwarunkowań działalności i funkcjonowania przedsiębiorstw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oraz praca projektowa i jej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B1_U04: </w:t>
      </w:r>
    </w:p>
    <w:p>
      <w:pPr/>
      <w:r>
        <w:rPr/>
        <w:t xml:space="preserve">Absolwent potrafi identyfikować i interpretować pod-stawowe zjawiska i procesy społeczne z wykorzysta-niem wiedzy z zakresu ekonomii, ze szczególnym uwzględnieniem specyfiki zarządzania bezpieczeństwem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oraz praca projektowa i jej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B1_U11: </w:t>
      </w:r>
    </w:p>
    <w:p>
      <w:pPr/>
      <w:r>
        <w:rPr/>
        <w:t xml:space="preserve">Absolwent potrafi prawidłowo posługiwać się systemami normatywnymi w celu rozwiązywania zadań z zakresu nauk o zarządzaniu, ze szczególnym uwzględnieniem różnych systemów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oraz praca projektowa i jej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 i prezentacja jego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B1_K05: </w:t>
      </w:r>
    </w:p>
    <w:p>
      <w:pPr/>
      <w:r>
        <w:rPr/>
        <w:t xml:space="preserve">Absolwent jest gotów do  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 i prezentacja jego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2025-07-15T01:26:33+02:00</dcterms:created>
  <dcterms:modified xsi:type="dcterms:W3CDTF">2025-07-15T01:26:33+02:00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