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osobowe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Marta Skierniewska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20h wykłady + 20h ćwiczeń + 2h konsultacje + 5h studia literaturowe + 10h realizacja ćwiczeń = 57h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1,47 ECTS
20h wykłady + 20h ćwiczeń + 2h konsultacje = 42h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1,23 ECTS
20h ćwiczeń + 2h konsultacje + 5h studia literaturowe + 10h realizacja ćwiczeń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student, po uczestnictwie w nim:
•	rozumiał istotę procesu przetwarzania danych osobowych zgodny z prawem, zarówno w kontekście ochrony danych osobowych osoby fizycznej, jak i w kontekście administratora danych;
•	znał zakres ochrony danych osobowych (zarówno ochrony fizycznej jak i organizacyjnej) z uwzględnieniem przepisów dopuszczenia do pracy, dostępu do informacji, bezpieczeństwa informacji, przepisów unijnych jak i polskiego prawa ODO;
•	znał zakres i przetwarzanie informacji niejawnych (tajnych i poufnych).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Regulacje prawne z zakresu przetwarzania danych osobowych, bezpieczeństwa informacji oraz przetwarzania informacji niejawnych (tajnych i poufnych).
2. Urzędy odpowiedzialne za realizację zadań związanych z bezpieczeństwem osobowym, bezpieczeństwem informacji i ochroną danych.
3. Planowanie zabezpieczeń w kontekście ryzyka ochronnych danych.
4. Rodzaje danych osobowych, informacji w tym informacji niejawnych (tajnych i poufnych).
5. Definicje związane z bezpieczeństwem osobowym i bezpieczeństwem informacji.
6. Rodzaje zbiorów danych osobowych i formy ich zabezpieczania.
7. Zasady, zgody oraz klauzule przetwarzania danych w aspekcie bezpieczeństwa osobowego.
8. Środki ochrony danych osobowych oraz informacji (w tym informacji niejawnych) fizyczne organizacyjne oraz specjalne.
9. Identyfikacja wizualna w aspekcie bezpieczeństwa osobowego.
10. Naruszenia ochronnych danych, wypływu informacji i konsekwencje prawne oraz finansowe z tym związane.
B. Ćwiczenia: 
1. Bezpieczeństwo danych w telefonie komórkowym.
2. Zdefiniowanie zbiorów danych osobowych i sposoby ich zabezpieczania.
3. Analiza ryzyka zgodnie z normą 31000:2012 w. polska (31000:2018-08 w. angielska).
4. Zarządzanie bezpieczeństwem informacji zgodnie z normą 27001.
5. Szacowanie ryzyka zgodnie z Metodą PHA.
6. Polityka bezpieczeństwa osobowego.
7. Plan audytu bezpieczeństwa osobowego.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
oceniana jest wiedza zdobyta w trakcie wykładu
2. Ocena sumatywna: 
przeprowadzenie egzaminu końcowego w formie pisemnej, ocena z egzaminu w zakresie 2-5, do zaliczenia wymagane jest uzyskanie oceny &gt;= 3
B. Ćwiczenia: 
1. Ocena formatywna: 
ocena poprawności wykonania zadań ćwiczeniowych, bieżące omawianie ćwiczeń
2. Ocena sumatywna: 
ocena wykonania zadania projektowego na podstawie dokumentacji i prezentacji (ocena w zakresie 2-5). Wymagane jest uzyskanie oceny &gt;=3
E. Końcowa ocena z przedmiotu:
średnia ocen sumatywnych obu form zajęć, zaokrąglana z dokładnością do 0,5.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ROZPORZĄDZENIE Parlamentu Europejskiego I RADY (UE) 2016/679 z dnia 27 kwietnia 2016 r. (ogólne rozporządzenie o ochronie danych).
2.	Ustawa z dnia 10 maja 2018 r. o ochronie danych osobowych.
3.	Ustawa z dnia z dnia 5 sierpnia 2010 r. o ochronie informacji niejawnych.
4.	Międzynarodowa norma standaryzująca systemy zarządzania bezpieczeństwem informacji PN-ISO/IEC 27001.
5.	Międzynarodowa norma dotycząca zarządzania ryzykiem 31000:2012 w. polska (31000:2018-08 w. angielska).
6.	Wociór D. (red.), 2016, Ochrona danych osobowych i informacji niejawnych z uwzględnieniem ogólnego rozporządzenia unijnego, Warszawa, Wydawnictwo CH Beck.
Uzupełniająca:
1.	Stankowska I., 2014, Ustawa o ochronie informacji niejawnych, Warszawa, Wydawnictwo LexisNexis.
2.	Taczkowska-Olszewska J., Nowikowska M., 2019, Prawo do informacji publicznej: Informacje niejawne. Ochrona danych osobowych, Warszawa, Wolters Kluwer.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B1_W08: </w:t>
      </w:r>
    </w:p>
    <w:p>
      <w:pPr/>
      <w:r>
        <w:rPr/>
        <w:t xml:space="preserve">Absolwent zna zasady identyfikacji zagrożeń oraz ana-lizy i zarządzania ryzykiem w zakresie obowiązujących teorii, podejść i metod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B1_W12: </w:t>
      </w:r>
    </w:p>
    <w:p>
      <w:pPr/>
      <w:r>
        <w:rPr/>
        <w:t xml:space="preserve">Absolwent ma uporządkowaną i podbudowaną teoretycznie wiedzę obejmującą kluczowe zagadnienia związane z zarządzaniem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wykładach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B1_U05: </w:t>
      </w:r>
    </w:p>
    <w:p>
      <w:pPr/>
      <w:r>
        <w:rPr/>
        <w:t xml:space="preserve">Absolwent umie wykorzystywać posiadaną wiedzę w zakresie formułowania i rozwiązywania problemów decyzyjnych, szczególnie w obszarach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B1_U15: </w:t>
      </w:r>
    </w:p>
    <w:p>
      <w:pPr/>
      <w:r>
        <w:rPr/>
        <w:t xml:space="preserve">Absolwent umie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rozumie znaczenie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2026-10-03T15:30:40+02:00</dcterms:created>
  <dcterms:modified xsi:type="dcterms:W3CDTF">2026-10-03T15:30:40+02:00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