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oparta na wiedzy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Grzeszczyk Tadeusz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laboratorium + 15h ćwiczenia + 10h przygotowanie do zajęć, przygotowanie projektów i prezentacji + 10h zapoznanie z literaturą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
15h laboratorium + 15h ćwiczenia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15h laboratorium + 15h ćwiczenia + 10h przygotowanie do zajęć, przygotowanie projektów i prezentacji + 10h zapoznanie z literaturą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ekonomii, obsługa programów MS Word i MS Excel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(ćwiczenia)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dotyczących współczesnych gospodarek opartych na wiedzy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
1. Istota gospodarki opartej na wiedzy, cechy, aspekty społeczno-ekonomiczne, tendencje rozwojowe. Analiza porównawcza Polski z innymi krajami. Środowiska innowacyjne. Organizacje oparte na wiedzy.
2. Dostępne bazy statystyczne GUS i EUROSTAT, wskaźniki pomiarowe, podejścia: UE, Banku Światowego i OECD.
3. Społeczeństwo informacyjne, uczenie się pracownika, przedsiębiorstwa i społeczeństwa.
4. Kapitał intelektualny i ludzki – istota i pomiar.
5. Kapitał społeczny – cechy i pomiar.
6. Technologie ICT – znaczenie w gospodarce, przykłady i zastosowania.
7. Dyskusja podsumowująca ćwiczenia, poprawianie ocen.
C. Laboratoria:
1. Zapoznanie się z dostępnymi publicznymi bazami danych społeczno-ekonomicznych. Analiza porównawcza gospodarek różnych państw pod kątem bazowania na wiedzy i innowacyjności.
2. Wykorzystanie wybranych wskaźników statystycznych do obliczeń zgodnie z trzema podejściami: UE, Banku Światowego i OECD.
3. Modelowanie komputerowe z wykorzystaniem wskaźników oceny poziomu innowacyjności gospodarek: Global Creativity Index oraz Summary Innovation Index.
4. Wyznaczanie kapitału intelektualnego i szacowanie potencjału kreatywności. Szacowanie kapitału społecznego z wykorzystaniem prostych metod statystycznych.
5. Wybrane zastosowania podstawowych i zaawansowanych technologii informatycznych w analizach społeczno-gospodarczych. Budowanie modeli zintegrowanych organizacji opartych na wiedzy.
6. Wykorzystanie instrumentów informatycznych w procesach budowania map wiedzy w organizacjach. Opracowanie projektu architektury wiedzy przedsiębiorstwa.
7. Dyskusja podsumowująca laboratoria i projekty studenckie, poprawianie ocen.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wynika z aktywności studentów podczas zajęć, przedstawiania prezentacji oraz uczestnictwa w dyskusjach związanych z projektami studentów.
2. Ocena sumatywna: wynika z liczby przedstawionych prezentacji projektów oraz ich wartości merytorycznej.
C. Laboratorium:
1. Ocena formatywna: dotyczy bieżących postępów i aktywności w realizacji powierzanych zadań
2. Ocena sumatywna: jest związana z końcowymi projektami zaliczeniowymi.
E. Końcowa ocena z przedmiotu: średnia arytmetyczna z dwóch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Brzeziński, M., 2018. Zintegrowane organizacje oparte na wiedzy. Warszawa: Difin.
2.	Przygodzki, Z., 2018. Wiedza i kapitał ludzki w środowiskach przedsiębiorczości: podejście terytorialne. Łódź: Wydawnictwo Uniwersytetu Łódzkiego.
3.	Jemielniak, D., Koźmiński, A. K. i Chrostowski, A. (red.), 2012. Zarządzanie wiedzą. Warszawa: Oficyna a Wolters Kluwer busi-ness.
Uzupełniająca:
1.	Jemielniak, D., 2008. Praca oparta na wiedzy. Praca w przedsiębiorstwach wiedzy na przykładzie organizacji high-tech. Warszawa: WAiP.
2.	Morawski, M., 2017. Pracownik kluczowy w procesie dzielenia się wiedzą. Motywy, warunki, metody. Wrocław: Wyd. UE we Wrocławiu.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Warunkami zaliczenia przedmiotu są: aktywne uczestnictwo w ćwiczeniach i zajęciach laboratoryjnych, przedstawienie prezentacji w uzgodnionym terminie i pozytywna ocena co najmniej jednego projektu.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Z2_W06: </w:t>
      </w:r>
    </w:p>
    <w:p>
      <w:pPr/>
      <w:r>
        <w:rPr/>
        <w:t xml:space="preserve">W pogłębionym stopniu teorie naukowe właściwe dla nauki o przedsiębiorczości oraz kierunki jej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Z2_W09: </w:t>
      </w:r>
    </w:p>
    <w:p>
      <w:pPr/>
      <w:r>
        <w:rPr/>
        <w:t xml:space="preserve">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Z2_U04: </w:t>
      </w:r>
    </w:p>
    <w:p>
      <w:pPr/>
      <w:r>
        <w:rPr/>
        <w:t xml:space="preserve">Identyfikować, interpretować i wyjaśniać złożone zjawiska i procesy społeczne oraz relacje między nimi z wykorzystaniem wiedzy z zakresu prawnych uwarunkowań funkcjonowania przedsiębiorstw 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Z2_K01: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2026-09-29T18:44:02+02:00</dcterms:created>
  <dcterms:modified xsi:type="dcterms:W3CDTF">2026-09-29T18:44:02+02:00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