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Alianse strategiczne, fuzje i przejęcia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Korneta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+ 20h ćwiczenia + 20h przygotowanie się do zaliczenia wykładu + 20h przygotowanie się do ćwiczeń + 10h (przygotowanie studium przypadku + 2h udział w konsultacjach = 82h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
10h wykład + 20h ćwiczenia +  2h udział w konsultacjach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ćwiczenia + 20h przygotowanie się do ćwiczeń + 10h przygotowanie studium przypadku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Mile widziana znajomość podstaw zarządzania strategicznego, metodyki wyceny przedsiębiorstw, rachunkowości, podstawowej wiedzy z po-datków i prawa gospodarczego, obsługi Excel oraz Power Point.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podstawową teorią  z zakresu aliansów strategicznych, fuzji i przejęć jak i nabycie umiejętności praktycznych zdobytych podczas rozwiązywania kilku praktycznych studiów przypadku.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Alianse strategiczne
2. Fuzje i przejęcia – istota, motywy, techniki obronne, niepowodzenia
3. Fuzje i przejęcia – struktura procesu, etapy, dokumentacja, zlecane badania, umowa nabycia udziałów, integracja
3. Strategia kooperencji
B. Ćwiczenia: 
Analizy case study wybranych sposobów budowania relacji z otoczeniem:
1.	fuzji i przejęć przedsiębiorstw, w tym jedno duże case study -6H wykonane zespołowo
2.	aliansów 
3.	kooperencji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1 praca pisemna
2. Ocena sumatywna : Ocena z pracy pisemnej
B. Ćwiczenia:  
1. Ocena formatywna: a) punktowana aktywność na zajęciach, b) obecność &gt;50%, c) wykonanie jednego studium przypadku indywidualnie d) wykonanie jednego studium przypadku zespołowo.
2. Ocena sumatywna: Ocena końcowa wynika z punktów a-d.
E. Końcowa ocena z przedmiotu: Przedmiot uznaje się za zaliczony, jeśli ocena z ćwiczeń i wykładu jest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Olszewska, B. i Skonieczny, J. 2013. Zarządzanie strategiczne dla inżynierów. Warszawa: PWE.
2.	Frąckowiak, W. 2009. Fuzje i przejęcia. Warszawa: PWE. 
Uzupełniająca:
1.	Łącka, I. 2011. Alianse strategiczne. Szansa na rozwój polskich przedsiębiorstw, Szczecin: AR w Szczecinie.
2. Cygler, J., Aluchna, M., Maciszewska, E., Witek-Hajduk, M. i Matrena, M.K. 2013. Kooperencja przedsiębiorstw w dobie globalizacji, Warszawa: Wolters Kluwer.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Student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Student zna i rozumie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Z2_U17: </w:t>
      </w:r>
    </w:p>
    <w:p>
      <w:pPr/>
      <w:r>
        <w:rPr/>
        <w:t xml:space="preserve">Student potrafi komunikować się na tematy specjalistyczne ze zróżnicowanymi kręgami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Student potrafi 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ćwiczeń (2 case study)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Student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2026-09-27T18:01:29+02:00</dcterms:created>
  <dcterms:modified xsi:type="dcterms:W3CDTF">2026-09-27T18:01:29+02:00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