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ćwiczenia + 2h kons. grupowe + 1h kons. indywidualne + 15h opracowanie projektu + 8h przygotowanie do sprawdzianu pisemnego = 56h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1,18 ECTS: 
30h ćwiczenia + 2h kons. grupowe + 1h kons. indywidualne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30h ćwiczenia + 2h kons. grupowe + 1h kons. indywidualne + 15h opracowanie projektu + 8h przygotowanie do sprawdzianu pisemnego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budowy strategii marketingowej oraz potrafił ją wykorzystać w praktycznym funkcjonowaniu przedsiębiorstw i instytucji.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Istota strategii marketingowych (treść, proces kształtowania); 
2.	Informacja podstawą sukcesu strategii marketingowej; 
3.	Formułowanie strategii marketingowych (źródła inspiracji, procedury formułowania); 
4.	Segmentacja; Rynek docelowy; Pozycjonowanie; 
5.	Wdrażanie strategii marketingowej.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
1. Ocena formatywna: 
ocena poprawności realizowanego przez studentów projektu, ocena analizy case’ów, ocena podejścia studentów do przedmiotu w trakcie zajęć
2. Ocena sumatywna: 
a.) oceniany jest projekt strategii marketingowej na przykładzie wybranego podmiotu. Ocena zawiera się w zakresie 2-5; do zaliczenia wymagane jest uzyskanie oceny &gt;=3.
b.) przeprowadzenie zaliczenia w formie sprawdzianu pisemnego, do zaliczenia wymagane jest uzyskanie oceny &gt;=3
Końcowa ocena z przedmiotu: 
Przedmiot uznaje się za zaliczony jeśli zarówno ocena z projektu jak i ze sprawdzianu pisemnego &gt;=3; ocena z przedmiotu jest obliczana zgodnie z formułą: 0,5 * ocena ze sprawdzianu + 0,5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Grzegorczyk W., 2016. Kreowanie i realizacja strategii marketingowych przedsiębiorstwa. Studia przypadków. Łódź: Wydawnictwo Uniwersytetu Łódzkiego.
2.	Setiawan I., Kartajaya H., Kotler Ph., 2017. Marketing 4.0. Warszawa: MT Biznes.
Uzupełniająca:
1.	Kotler Ph., Keller K. L., 2012. Marketin., Poznań: Dom Wydawniczy Rebis/
2.	Wrzosek W., 2012. Strategie marketingowe. Warszawa: PWE.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Z2_W03: </w:t>
      </w:r>
    </w:p>
    <w:p>
      <w:pPr/>
      <w:r>
        <w:rPr/>
        <w:t xml:space="preserve">Student zna  w pogłębionym stopniu teorie naukowe właściwe dla nauki o marketingu oraz kierunki jej rozwoju, a także zaawansowaną metodologię badań ze szczególnym uwzględnieniem rynku globalnego.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Student zna  w pogłębionym stopniu charakter, miejsce i znaczenie nauk społecznych w systemie nauk oraz ich relacje do nauk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Z2_U03: </w:t>
      </w:r>
    </w:p>
    <w:p>
      <w:pPr/>
      <w:r>
        <w:rPr/>
        <w:t xml:space="preserve">Student umie  identyfikować, interpretować i wyjaśniać złożone zjawiska i procesy społeczne oraz relacje między nimi z wykorzystaniem wiedzy z zakresu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Student umie  analizować, prognozować i modelować złożone procesy społeczne z wykorzystaniem zaawansowanych metod i narzędzi z zakresu zarządzania,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2026-10-19T10:44:54+02:00</dcterms:created>
  <dcterms:modified xsi:type="dcterms:W3CDTF">2026-10-19T10:44:54+02:00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