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Technologiczne wspomaganie planów ciągłości działania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Skomra Witold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Bezpieczeństwo i zarządzanie ciągłością działania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10h ćwiczenia + 1h kons. grupowe + 1h kons. indywidualne + 13h zapoznanie się ze wskazana literaturą + 10h przygotowanie do zajęć + 15h wykonanie raportu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
10h ćwiczenia + 1h kons. grupowe + 1h kons. indywidualne = 12h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10h ćwiczenia + 1h kons. grupowe + 1h kons. indywidualne + 13h zapoznanie się ze wskazana literaturą + 10h przygotowanie do zajęć + 15h wykonanie raportu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Publiczne zarządzanie kryzysowe, Podstawy teorii zarządzania ryzykiem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wykształcenie umiejętności praktycznego postępowania z ryzykiem
z wykorzystaniem adekwatnych narzędzi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Ćwiczenia: 
1. Postępowanie z ryzykiem w organizacji i w publicznym zarządzaniu kryzysowym. 
2. Etapy oceny ryzyka w publicznym zarządzaniu kryzysowym – dobór danych i parametrów
3. Wygenerowanie matrycy ryzyka i matrycy ryzyka sytuacji kryzysowej dla przyjętych danych.
4. Analiza ekonomiczna inwestycji w bezpieczeństwo symulacja z wykorzystaniem matrycy żalu.
5. Możliwości wsparcia procesu tworzenia planów ratowniczych, planów zarządzania kryzysowego i planów ochrony infrastruktury kry-tycznej.
6. Wygenerowanie jednego wybranego planu.
7. Sprawdzian wiedzy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 
1. Ocena formatywna: sprawdzian wiedzy, raporty z ćwiczeń indywidualnych, raport z ćwiczeń zespołowych  
2. Ocena sumatywna: śr. arytmetyczna z 3 najlepszych ocen w skali 2;3.5;4;4.5;5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Zawiła-Niedźwiecki, J., 2013. Zarządzanie ryzykiem operacyjnym w zapewnianiu ciągłości działania organizacją. Kraków: Edu-libri.
2.	Kaczmarek, T., Ćwiek, G., 2009. Ryzyko kryzysu a ciągłość działania. Warszawa: Difin. 
3.	Skomra W. (red.), 2015.Metodyka oceny ryzyka na potrzeby systemu zarządzania kryzysowego RP. Warszawa:  SGSP.
 Uzupełniająca:
1.	Kosieradzka, A., Zawiła-Niedźwiecki, J., 2016. Zaawansowana metodyka oceny ryzyka w publicznym zarządzaniu kryzysowym. Kraków: Edu-libri .
2.	Wróblewski D. (red), 2018.  Zarządzanie ryzykiem, przegląd wybranych metodyk. Józefów: CNBOP.
3.	Skomra W., 2018. Panowanie nad ryzykiem w publicznym zarządzaniu kryzysowym. Warszawa: Bel Studio.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I2_W10: </w:t>
      </w:r>
    </w:p>
    <w:p>
      <w:pPr/>
      <w:r>
        <w:rPr/>
        <w:t xml:space="preserve">fundamentalne dylematy współczesnej cywilizacji w zakresie społecznej odpowiedzialności biznesu oraz zrównoważonego rozwoju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wiedzy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I2_U13: </w:t>
      </w:r>
    </w:p>
    <w:p>
      <w:pPr/>
      <w:r>
        <w:rPr/>
        <w:t xml:space="preserve">Planować i przeprowadzać eksperymenty, w tym pomiary i symulacje komputerowe,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ćwiczeń + prezentacja wyników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I2_K03: </w:t>
      </w:r>
    </w:p>
    <w:p>
      <w:pPr/>
      <w:r>
        <w:rPr/>
        <w:t xml:space="preserve">Wypełniania zobowiązań wobec organizacji oraz inspirowania i organizowania działalności na rzecz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ćwiczeń + prezentacja wyników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2025-11-03T09:04:22+01:00</dcterms:created>
  <dcterms:modified xsi:type="dcterms:W3CDTF">2025-11-03T09:04:22+01:00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