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 ECTS:
72h projekt + 213h badania, analizy, studia literaturowe, prace projektowe związane z przygotowanie fragmentów pracy dyplomowej zgodnie z harmonogramem realizacji pracy + 15h konsultacje z promotorem pracy = 300h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15h konsultacje z promotorem pracy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 ECTS:
72h projekt + 213h badania, analizy, studia literaturowe, prace projektowe związane z przygotowanie fragmentów pracy dyplomowej zgodnie z harmonogramem realizacji pracy + 15h konsultacje z promotorem pracy = 300h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magisterskim,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Konsultacje merytoryczne kolejnych rozdziałów (części) pracy dyplomowej
2.	Przygotowanie do egzaminu dyplomowego, w tym przygotowanie prezentacji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weryfikacja fragmentów materiału przygotowywanego przez studenta, rozmowy konsultacyjne, ocena terminowości realizacji kolejnych fragmentów pracy dyplomowej (na podstawie harmonogramu realizacji pracy).
Ocena sumatywna: Przy zakończeniu semestru oceniany jest stopień zaawansowania pracy dyplomowej i ocena merytoryczna przygotowanego materiału, co stanowi podstawę do zaliczenia przedmiotu i przy-znania punktów ECTS.
Przyznanie punktów za pracę dyplomową, co jest równoznaczne z zaliczeniem przedmiotu, może nastąpić jednie w przypadku zakończenia elementów pracy przewidzianych w ustalonym harmonogramie pracy dyplomowej.
Zakres materiału  i prac, które powinny być wykonane w I i II semestrze dyplomowania określa harmonogram projektowania dyplomowe-go, będący załącznikiem do karty przedmiotu Harmonogram obejmuje obydwa semestry dyplomowania i powinien być wykorzystany do monitorowania prac studenta przez wskazanie w kolumnach W (wykona-nie) stanu zaawansowania prac przewidzianych harmonogramem. Harmonogram (FOR-10)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2003, Metodologia nauk, Toruń: Dom Organizatora TNOiK
2.	Lelusz, H., Kowalewski, M. i Lasmanowicz, R. 2000, Metodyka pi-sania praca dyplomowych o tematyce ekonomicznej, Olsztyn: Wydaw. Uniwersytetu Warmińsko-Mazurskiego.
3.	Szkutnik, Z., 2005, Metodyka pisania pracy dyplomowej, Poznań: Wydawnictwo Poznańskie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PRDPI_W01: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uwarunkowań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PRDPI_U01: </w:t>
      </w:r>
    </w:p>
    <w:p>
      <w:pPr/>
      <w:r>
        <w:rPr/>
        <w:t xml:space="preserve">Absolwent 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wykorzystanych źródeł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PRDPI_U02: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wykorzystanych źródeł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PRDPI_U03: </w:t>
      </w:r>
    </w:p>
    <w:p>
      <w:pPr/>
      <w:r>
        <w:rPr/>
        <w:t xml:space="preserve">Absolwent potrafi 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RDPI_K01: </w:t>
      </w:r>
    </w:p>
    <w:p>
      <w:pPr/>
      <w:r>
        <w:rPr/>
        <w:t xml:space="preserve">Absolwent jest gotów do 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2026-09-27T12:18:04+02:00</dcterms:created>
  <dcterms:modified xsi:type="dcterms:W3CDTF">2026-09-27T12:18:04+02:00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