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relacjami z klientami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Kitzman Karolina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10h wykład + 10h ćwiczenia + 55h pracy własnej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10h wykład + 10h ćwiczenia = 20h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ECTS: 
10h ćwiczenia (3h prezentacja + 7h aktywne uczestniczenie w dyskusji na temat prezentowanych i analizowanych prezentacjach przypadków oraz prezentowanych planów wdrożenia) + 55h pracy własnej (opracowanie w zespole projektu, studia literaturowe, przygotowanie do kolokwium)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tematyką CRM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 
1.	Pojęcia związane z CRM: lojalność, potrzeby klienta
2.	Sposoby definiowania CRM: ujęcie strategiczne, ujęcie marketingowe, ujęcie informatyczne
3.	Miejsce CRM w obszarze działań marketingowych
4.	Warunki i korzyści stosowania CRM
5.	System CRM w przedsiębiorstwie
B.Ćwiczenia: 
1.	Etapy opracowania i wdrożenia CRM
2.	Główne korzyści dla firmy wynikające z wdrożenia CRM
3.	Warunki konieczne do wdrożenia CRM
4.	Zastosowanie CRM w polskich firmach – wybrane przykłady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z kolokwium
2. Ocena sumatywna : 40 punktów
B. Ćwiczenia: 
1. Ocena formatywna: ocena z kolejnych etapów przygotowaniu projektu CRM
2. Ocena sumatywna: 60 punktów
E. Końcowa ocena z przedmiotu: 
Suma pkt z wykładu i ćwiczeń, zaliczenie przedmiotu ≥ 51 pkt.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Dyché J., 2005, Customer Relationship Management. Tł [z ang.] M. Witek., Gliwice, Helion.
Anderson K., Kerr C., 2011, Customer relationship management, Nowy York, McGraw Hill.
Uzupełniająca:-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I1_W06: </w:t>
      </w:r>
    </w:p>
    <w:p>
      <w:pPr/>
      <w:r>
        <w:rPr/>
        <w:t xml:space="preserve">Zna i rozumie procesy budowy i reorganizacji systemu zarządzania klientami (CRM)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przygotowania projektu CRM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I1_W08: </w:t>
      </w:r>
    </w:p>
    <w:p>
      <w:pPr/>
      <w:r>
        <w:rPr/>
        <w:t xml:space="preserve">Zna i rozumie podstawowe pojęcia z zakresu systemu zarządzania klientami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Potrafi przygotować założenia wdrożenia systemu zarządzania klientami CRM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przygotowania projektu CRM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Student rozumie rolę komunikacji opartej na relacjach interpersonalnych i potrafi zachować proporcję między komunikacją bezpośrednią a nowoczesnymi kanałami.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przygotowania projektu CRM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2026-05-30T00:35:18+02:00</dcterms:created>
  <dcterms:modified xsi:type="dcterms:W3CDTF">2026-05-30T00:35:18+02:00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