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prawdopodobieństwa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Bryś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10h obecność na wykładach + 10h obecność na ćwiczeniach + 2h udział w konsultacjach +  20h przygotowanie do ćwiczeń i kolokwium + 15h przygotowanie do sprawdzianu wiedzy teoretycznej + 3h zapoznanie z literaturą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ECTS: 
10h obecność na wykładach + 10h obecność na ćwiczeniach + 2h udział w konsultacjach =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ECTS:
10h obecność na ćwiczeniach + 2h udział w konsultacjach +  20h przygotowanie do ćwiczeń i kolokwium + 15h przygotowanie do sprawdzianu wiedzy teoretycznej + 3h zapoznanie z literaturą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analizy matematycznej: ciągi liczbowe, szeregi liczbowe, rachunek różniczkowy i całkowy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teoretycznymi podstawami statystyki matematycznej, wyrobienie umiejętności dostrzegania w otaczającej rzeczywistości zjawisk i procesów o charakterze losowym i opisywania ich w sposób sformalizowany.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W1-2: Podstawowe pojęcia rachunku prawdopodobieństwa. Zdarzenie losowe. Zdarzenie elementarne. Definicja i własności prawdopodobieństwa. Prawdopodobieństwo geometryczne. 
W3-4:Prawdopodobieństwo warunkowe. Prawdopodobieństwo zupełne. Twierdzenie Bayesa. 
W5:Niezależność zdarzeń. Schemat Bernoulliego. 
W6-7:Pojęcie zmiennej losowej. Zmienna losowa typu skokowego i ty-pu ciągłego. 
W8:Dystrybuanta zmiennej losowej typu skokowego i typu ciągłego. 
W9-10:Parametry rozkładu zmiennej losowej. 
W11-12:Podstawowe teoretyczne rozkłady prawdopodobieństwa. 
W13-14:Prawa wielkich liczb i twierdzenia graniczne.  
W15: Sprawdzian wiedzy teoretycznej.
B. Ćwiczenia: 
C1-2: Obliczanie prawdopodobieństw z wykorzystaniem klasycznej definicji prawdopodobieństwa. Prawdopodobieństwo geometryczne. 
C3-4: Obliczanie prawdopodobieństwa warunkowego. Zastosowanie wzoru na prawdopodobieństwo zupełne oraz Twierdzenia Bayesa. 
C5-6: Wykorzystanie pojęcia niezależność zdarzeń i Schematu Bernoulliego do rozwiązywania zadań. 
C7-8: Wyznaczanie dystrybuanty zmiennej losowej typu skokowego i typu ciągłego. 
C9-10: Obliczanie parametrów rozkładów zmiennej losowej. 
C11-12: Wykorzystanie podstawowych teoretycznych rozkładów prawdopodobieństwa. 
C13-14: Zastosowanie prawa wielkich liczb i twierdzeń granicznych.  
C15: Sprawdzian umiejętności praktycznych.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ocenie podlega pisemny sprawdzian  wiedzy teo-retycznej  
2. Ocena sumatywna : liczba punktów z pisemnego sprawdzianu wiedzy teoretycznej, max. 40 punktów, wymagane co najmniej 20 punktów
B. Ćwiczenia: 
1. Ocena formatywna: ocenie podlega aktywność podczas zajęć oraz zaliczenie kolokwium sprawdzającego umiejętności praktyczne 
2. Ocena sumatywna: suma punktów za aktywność podczas zajęć oraz za kolokwium sprawdzające umiejętności praktyczne, max. 60 punktów, wymagane co najmniej 31 punktów
C. Końcowa ocena z przedmiotu: suma punktów uzyskanych podczas zaliczenia wykładu i na ćwiczeniach stanowi podstawę do wystawienia oceny końcowej z przedmiotu według następujących kryteriów:
51 -  60 punktów - ocena 3.0,
61 - 70 punktów - ocena 3.5,
71 - 80 punktów - ocena 4.0,
81 - 90 punktów - ocena 4.5,
91 punktów i więcej - ocena 5.0.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Bartos J., Dyczka W., Królikowska K., Krysicki W., Wasilewski M.: 2004 Rachunek prawdopodobieństwa i statystyka matema-tyczna w zadaniach cz. I, Warszawa: PWN.
2.	Feller W.: 2008 Wstęp do rachunku prawdopodobieństwa, Warszawa: PWN.
Uzupełniająca:
1.	Łenski W, Patkowski A.: 1996 Rachunek prawdopodobieństwa dla leniwych, Warszawa: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I1_W03: </w:t>
      </w:r>
    </w:p>
    <w:p>
      <w:pPr/>
      <w:r>
        <w:rPr/>
        <w:t xml:space="preserve">zna podstawowe parametry zmiennej losowej i podstawowe teoretyczne rozkłady prawdopodobieństwa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I1_U07: </w:t>
      </w:r>
    </w:p>
    <w:p>
      <w:pPr/>
      <w:r>
        <w:rPr/>
        <w:t xml:space="preserve">umie obliczać podstawowe parametry zmiennych losowych i wykorzystywać rozkłady prawdopodobieństwa do analizy i modelowania zjawisk losowych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rozumie wagę wiedzy i umiejętności z zakresu rachunku prawdopodobieństwa w zastosowaniach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teoretycznej,  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rozumie potrzebę ciągłego pogłębiania wiedzy i umiejętności z zakresu rachunku prawdopodobieństwa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teoretycznej,  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2026-09-27T21:22:38+02:00</dcterms:created>
  <dcterms:modified xsi:type="dcterms:W3CDTF">2026-09-27T21:22:38+02:00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