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195
2. Godziny kontaktowe z nauczycielem akademickim w ramach konsultacji 102
3. Godziny kontaktowe z nauczycielem akademickim w ramach zaliczeń i egzaminów 3
4. Przygotowanie do zajęć (studiowanie literatury, odrabianie prac domowych itp.) 20
5. Zbieranie informacji, opracowanie wyników 100
6. Przygotowanie sprawozdania, prezentacji, raportu, dyskusji 160
7. Nauka samodzielna – przygotowanie do zaliczenia/kolokwium/egzaminu 20
Sumaryczne obciążenie studenta pracą 600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Integracja wiedzy teoretycznej i umiejętności zdobytych podczas studiów II stopnia.
2. Pogłębienie umiejętności samodzielnej pracy i samokształcenia oraz rozwiązywania problemów technicznych.
3. Nabycie umiejętności przekazywania informacji o wykonanych pracach badawczych w formie opracowania pisemnego.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Poszukiwanie i analiza doniesień literaturowych dotyczących rozważanych zagadnień technicznych.
Edycja i korekta tekstu pracy dyplomowej magisterskiej.
Konsultacje z promotorem.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opiekuna i recenzenta pracy magisterskiej.
egzamin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dot. tematyki pracy magisterskiej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i rozumie podstawowe pojęcia i zasady zakresu ochrony własności przemysłowej i prawa
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trendach rozwojowych i najistotniejszych osiągnięciach z zakresu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planować i prowadzić badania z zakresu tematyki pracy magisterskiej, korzystać z przyrządów pomiarowych oraz 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posługiwać się podstawowymi programami komputerowymi komercyjnymi oraz potrafi
przygotować własne proste programy, wspomagające realizację zadań typowych dla inżynierii
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Zna język obcy na poziomie B2+ i potrafi posługiwać się językiem specjalistycznym z zakresu tematyki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przygotować opracowanie naukowe w języku polskim i krótkie doniesienie naukowe w
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potrzeby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KS3: </w:t>
      </w:r>
    </w:p>
    <w:p>
      <w:pPr/>
      <w:r>
        <w:rPr/>
        <w:t xml:space="preserve">Potrafi przekazać informację o osiągnięciach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2026-10-18T08:13:32+02:00</dcterms:created>
  <dcterms:modified xsi:type="dcterms:W3CDTF">2026-10-18T08:13:32+02:00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