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Biochemia techniczna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n. med. Jarosław Walory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Obecność na wykładach- 30 godzin.
Przygotowanie do egzaminu i zdawanie egzaminu- 30 godzin.
Razem nakład pracy studenta: 60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Obecność na wykładach- 30 godzin.
Razem 30 godz. = 3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organiczna, mikrobiologia.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wykładu jest zapoznanie się ze strukturą i funkcją oraz przemianami  głównych grup związków naturalnych występujących w organizmach żywych a zwłaszcza w drobnoustrojach.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Budowa i funkcje organelli komórkowych - wiadomości podstawowe. Aminokwasy- struktura, rola i przemiany. Białka - budowa, funkcje, przemiany. Enzymy. Koenzymy i witaminy. Cukrowce- podział i struktura. Cukrowce- rola i przemiany. Glikoliza, przemiany pirogronianu. Cykl Krebsa. Proces utleniania biologicznego. Przemiany w łańcuchu oddechowym. Tłuszczowce- budowa, rola i przemiany. Budowa związków wysokoenergetycznych. Energetyka reakcji biochemicznych. Kwasy nukleinowe- budowa i funkcje.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ustny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L. Streyer, Biochemia, PWN, 2000.
B. Hames, N. Hooper, J. Houghton, Krótkie wykłady biochemia, PWN, 1999.
L. Kłyszejko-Stefanowicz, Cytobiochemia, PWN, 1995.
P. Kamaun, J.-P. Leroux, P.H. Beaune, C. Marsac, F. Demaugre, FDQ Biochemistry, B.C.Decker Inc., Burlington, 1986.
 J. Walory, M. Pilarek, M. Kalinowska, H. Jaworowska-Deptuch, Biochemia. Ćwiczenia laboratoryjne, OWPW, 2010.
P. Moszczyński, R. Rita, Biochemia witamin, PWN, 1999.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K_W03: </w:t>
      </w:r>
    </w:p>
    <w:p>
      <w:pPr/>
      <w:r>
        <w:rPr/>
        <w:t xml:space="preserve">Ma wiedzę z chemii i biochemii przydatną do opisu przemian chemicznych, wykonywanie analiz jakościowych i ilościowych związków chemicznych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K_U01, K_U02, K_U03: </w:t>
      </w:r>
    </w:p>
    <w:p>
      <w:pPr/>
      <w:r>
        <w:rPr/>
        <w:t xml:space="preserve">Potrafi pozyskiwać informacje z literatury, bazy danych oraz innych źródeł; potrafi je interpretować a także wyciągać wnioski oraz formułować i wyczerpująco uzasadniać opinie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T2A_U01, T2A_U02, T2A_U05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K_K01: </w:t>
      </w:r>
    </w:p>
    <w:p>
      <w:pPr/>
      <w:r>
        <w:rPr/>
        <w:t xml:space="preserve">Rozumie potrzebę dokształcania się i podnoszenia swoich kompetencji zawodowych i osobistych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2026-09-04T19:32:33+02:00</dcterms:created>
  <dcterms:modified xsi:type="dcterms:W3CDTF">2026-09-04T19:32:33+02:00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