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prof. nzw. dr hab. inż. Wioletta Podgórska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4
3. Godziny kontaktowe z nauczycielem akademickim w ramach zaliczeń i egzaminów 8
4. Przygotowanie do zajęć (studiowanie literatury, odrabianie prac domowych itp.) 10
5. Zbieranie informacji, opracowanie wyników 20
6. Przygotowanie sprawozdania, prezentacji, raportu, dyskusji 20
7. Nauka samodzielna – przygotowanie do zaliczenia/kolokwium/egzaminu 25
Sumaryczne obciążenie studenta pracą 177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Zajęcia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Egzamin składa się z obowiązkowej części pisemnej (warunkiem przystąpienia do egzaminu pisemnego jest zaliczenie projektów). Dodatkowo można przystąpić do egzaminu ustnego w celu podwyższenia oceny.
Studenci wykonują trzy projekty. Obrona projektu polega na rozwiązaniu problemu związanego tematycznie z projektem oraz odpowiedzi na pytania dotyczące sposobu wykonania projektu i pytania sprawdzające znajomość teorii.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sporządzania bilansów masy, składnika i energii z uwzględnieniem
zjawisk przenoszenia pędu, masy i energii (ma wiedzę niezbędną do bilansowania i modelowania
reaktorów chemicznych).</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podstawowymi programami komputerowymi komercyjnymi oraz potrafi
przygotować własne proste programy, wspomagające realizację zadań typowych dla inżynierii
chemicznej i procesowej.</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T2A_U07</w:t>
      </w:r>
    </w:p>
    <w:p>
      <w:pPr>
        <w:keepNext w:val="1"/>
        <w:spacing w:after="10"/>
      </w:pPr>
      <w:r>
        <w:rPr>
          <w:b/>
          <w:bCs/>
        </w:rPr>
        <w:t xml:space="preserve">Efekt U2: </w:t>
      </w:r>
    </w:p>
    <w:p>
      <w:pPr/>
      <w:r>
        <w:rPr/>
        <w:t xml:space="preserve">Potrafi modelować przebieg procesów chemicznych w reaktorach (potrafi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 </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w:t>
      </w:r>
    </w:p>
    <w:p>
      <w:pPr>
        <w:spacing w:before="60"/>
      </w:pPr>
      <w:r>
        <w:rPr/>
        <w:t xml:space="preserve">Weryfikacja: </w:t>
      </w:r>
    </w:p>
    <w:p>
      <w:pPr>
        <w:spacing w:before="20" w:after="190"/>
      </w:pPr>
      <w:r>
        <w:rPr/>
        <w:t xml:space="preserve">Zaliczanie projektów, egzamin pisemny i ustny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2026-09-05T00:59:51+02:00</dcterms:created>
  <dcterms:modified xsi:type="dcterms:W3CDTF">2026-09-05T00:59:51+02:00</dcterms:modified>
</cp:coreProperties>
</file>

<file path=docProps/custom.xml><?xml version="1.0" encoding="utf-8"?>
<Properties xmlns="http://schemas.openxmlformats.org/officeDocument/2006/custom-properties" xmlns:vt="http://schemas.openxmlformats.org/officeDocument/2006/docPropsVTypes"/>
</file>