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prof. dr hab. inż. Jerzy Bałdyga; dr. hab. inż. Władysław Moniuk; prof. nzw.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20
3. Godziny kontaktowe z nauczycielem akademickim w ramach zaliczeń i egzaminów 10
4. Przygotowanie do zajęć (studiowanie literatury, odrabianie prac domowych itp.) 15
5. Zbieranie informacji, opracowanie wyników 8
6. Przygotowanie sprawozdania, prezentacji, raportu, dyskusji -
7. Nauka samodzielna – przygotowanie do zaliczenia/kolokwium/egzaminu 45
Sumaryczne obciążenie studenta pracą 143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egzamin: część pisemna i ustna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Posiada ogólną orientację w aktualnych kierunkach rozwoju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reaktorach i
bioreaktorach.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U3: </w:t>
      </w:r>
    </w:p>
    <w:p>
      <w:pPr/>
      <w:r>
        <w:rPr/>
        <w:t xml:space="preserve">Potrafi stosować zasady powiększania skali przy projektowaniu instalacji przemysłowych.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2026-06-20T21:47:17+02:00</dcterms:created>
  <dcterms:modified xsi:type="dcterms:W3CDTF">2026-06-20T21:47:17+02:00</dcterms:modified>
</cp:coreProperties>
</file>

<file path=docProps/custom.xml><?xml version="1.0" encoding="utf-8"?>
<Properties xmlns="http://schemas.openxmlformats.org/officeDocument/2006/custom-properties" xmlns:vt="http://schemas.openxmlformats.org/officeDocument/2006/docPropsVTypes"/>
</file>