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badań materiałów - Laboratorium/ Advanced Methods of Materials Testing - Labora</w:t>
      </w:r>
    </w:p>
    <w:p>
      <w:pPr>
        <w:keepNext w:val="1"/>
        <w:spacing w:after="10"/>
      </w:pPr>
      <w:r>
        <w:rPr>
          <w:b/>
          <w:bCs/>
        </w:rPr>
        <w:t xml:space="preserve">Koordynator przedmiotu: </w:t>
      </w:r>
    </w:p>
    <w:p>
      <w:pPr>
        <w:spacing w:before="20" w:after="190"/>
      </w:pPr>
      <w:r>
        <w:rPr/>
        <w:t xml:space="preserve">dr hab. inż. Elżbieta Jezierska,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ZMBML</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Oprócz zajęć laboratoryjnych (30 godzin) wymagane jest przygotowanie do laboratorium, opracowanie sprawozdania z każdego laboratorium, obejmującego procedurę określonej metody badawczej, wyniki i wnioski (4 godz. tygodniowo). Razem 90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40 godzin obejmuje obowiązkowy udział w zajęciach, opracowanie problemu badawczego, konsultacje w ramach przedmiotu.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Wprowadzenie do ćwiczeń - 2 godziny, ćwiczenia w laboratorium 28 godzin, przygotowanie do ćwiczeń laboratoryjnych 15 godzin, samodzielne rozwiązanie zadań problemowych i opracowanie sprawozdania 15 godzin. Razem 60 godzin= 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 Krystalografia Stosowana, Zaawansowane Metody Badania Materiałów-wykład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Przekazanie studentom aktualnej wiedzy w zakresie zaawansowanych metod badania materiałów, możliwości i ograniczeń różnych metod badawczych opartych na wykorzystaniu specjalistycznej aparatury do badań strukturalnych. Nabycie przez studentów umiejętności zaplanowania badań strukturalnych oraz ich opracowania.</w:t>
      </w:r>
    </w:p>
    <w:p>
      <w:pPr>
        <w:keepNext w:val="1"/>
        <w:spacing w:after="10"/>
      </w:pPr>
      <w:r>
        <w:rPr>
          <w:b/>
          <w:bCs/>
        </w:rPr>
        <w:t xml:space="preserve">Treści kształcenia: </w:t>
      </w:r>
    </w:p>
    <w:p>
      <w:pPr>
        <w:spacing w:before="20" w:after="190"/>
      </w:pPr>
      <w:r>
        <w:rPr/>
        <w:t xml:space="preserve">Metody mikroskopowe, dyfrakcyjne i spektroskopowe badania materiałów. Badania strukturalne materiałów nanokrystalicznych. Zastosowanie metod mikroskopowych, dyfrakcyjnych i spektroskopowych do zaawansowanych badań strukturalnych w inżynierii materiałowej. Zastosowanie sieci odwrotnej i konstrukcji sfery Ewalda do metod dyfrakcyjnych. Wykorzystanie czynnika strukturalnego do badania przemian strukturalnych. Rentgenowska analiza fazowa. Precyzyjny pomiar parametru sieci i naprężeń. Mikroanaliza rentgenowska (faloworozdzielcza i energorozdzielcza). Dyfrakcja elektronów; badanie koherencji wydzieleń. Określanie wielkości krystalitów. Dyfrakcja na strukturach uporządkowanych  (TEM). Mikroskopia elektronowa w badaniu warstw epitaksjalnych. Określanie stopnia niedopasowania warstw epitaksjalnych.
</w:t>
      </w:r>
    </w:p>
    <w:p>
      <w:pPr>
        <w:keepNext w:val="1"/>
        <w:spacing w:after="10"/>
      </w:pPr>
      <w:r>
        <w:rPr>
          <w:b/>
          <w:bCs/>
        </w:rPr>
        <w:t xml:space="preserve">Metody oceny: </w:t>
      </w:r>
    </w:p>
    <w:p>
      <w:pPr>
        <w:spacing w:before="20" w:after="190"/>
      </w:pPr>
      <w:r>
        <w:rPr/>
        <w:t xml:space="preserve">Zaliczenie wszystkich laboratoriów z pozytywną oceną</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Jaźwiński, Instrumentalne metody badań materiałów, Wydawnictwa Politechniki Warszawskiej, Warszawa 1988.
2. Z. Bojarski, H. Habla, M. Surowiec, Materiały do nauki krystalografii, PWN, Warszawa 2001. 
3. Z. Bojarski, H. Habla, M. Surowiec, K. Stróż, Krystalografia, PWN, Warszawa 2008. 
4. L.A. Dobrzański, E. Hajduczek, Mikroskopia świetlna i elektronowa, PWN, Warszawa 1987.
5. Z. Bojarski, E. Łągiewka, Rentgenowska analiza strukturalna, PWN, Warszawa 1995.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Laboratoria odbywają się z podziałem na grupy w salach laboratoryjnych oraz w pracowniach ze specjalistyczną aparaturą.</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ZMBM-lab_W1: </w:t>
      </w:r>
    </w:p>
    <w:p>
      <w:pPr/>
      <w:r>
        <w:rPr/>
        <w:t xml:space="preserve">Posiada wiedzę na temat zaawansowanych strukturalnych metod badania materiałów, dyfrakcji rentgenowskiej i transmisyjnej mikroskopii elektronowej</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IM2_W05, IM2_W06, IM2_W08</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ZMBM-lab_U1: </w:t>
      </w:r>
    </w:p>
    <w:p>
      <w:pPr/>
      <w:r>
        <w:rPr/>
        <w:t xml:space="preserve">Potrafi przeprowadzić procedurę identyfikacji fazowej za pomocą metod dyfrakcyjnych, określić zależności strukturalne dla wielofazowych materiałów na podstawie właściwych metod badawczych</w:t>
      </w:r>
    </w:p>
    <w:p>
      <w:pPr>
        <w:spacing w:before="60"/>
      </w:pPr>
      <w:r>
        <w:rPr/>
        <w:t xml:space="preserve">Weryfikacja: </w:t>
      </w:r>
    </w:p>
    <w:p>
      <w:pPr>
        <w:spacing w:before="20" w:after="190"/>
      </w:pPr>
      <w:r>
        <w:rPr/>
        <w:t xml:space="preserve">Przeprowadzenie identyfikacji fazowej, analizy strukturalnej oraz opracowanie sprawozdania</w:t>
      </w:r>
    </w:p>
    <w:p>
      <w:pPr>
        <w:spacing w:before="20" w:after="190"/>
      </w:pPr>
      <w:r>
        <w:rPr>
          <w:b/>
          <w:bCs/>
        </w:rPr>
        <w:t xml:space="preserve">Powiązane charakterystyki kierunkowe: </w:t>
      </w:r>
      <w:r>
        <w:rPr/>
        <w:t xml:space="preserve">IM2_U01, IM2_U03, IM2_U08, IM2_U10, IM2_U13, IM2_U20</w:t>
      </w:r>
    </w:p>
    <w:p>
      <w:pPr>
        <w:spacing w:before="20" w:after="190"/>
      </w:pPr>
      <w:r>
        <w:rPr>
          <w:b/>
          <w:bCs/>
        </w:rPr>
        <w:t xml:space="preserve">Powiązane charakterystyki obszarowe: </w:t>
      </w:r>
      <w:r>
        <w:rPr/>
        <w:t xml:space="preserve">I.P7S_UW, I.P7S_UK, III.P7S_UW.1.o, III.P7S_UW.4.o, III.P7S_UW.3.o, III.P7S_UW.2.o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2026-09-11T14:03:32+02:00</dcterms:created>
  <dcterms:modified xsi:type="dcterms:W3CDTF">2026-09-11T14:03:32+02:00</dcterms:modified>
</cp:coreProperties>
</file>

<file path=docProps/custom.xml><?xml version="1.0" encoding="utf-8"?>
<Properties xmlns="http://schemas.openxmlformats.org/officeDocument/2006/custom-properties" xmlns:vt="http://schemas.openxmlformats.org/officeDocument/2006/docPropsVTypes"/>
</file>