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przygotowanie się do kolokwium - 10 godzin.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Elementy procesu skrawania materiałów. Stale szybkotnące konwencjonalne i spiekane. Spiekane materiały narzędziowe, (węgliki metali). Ceramika narzędziowowa. Materiały supertwarde 
technologie wytwarzania nowoczesnych materiałów narzędziowych. Technologie wytwarzania warstw wierzchnich i powłok na narzędziach do obróbki skrawaniem. 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Wydawnictwa Naukowo-Techniczne, Warszawa 1997. 
2. T. Burakowski, T. Wierzchoń, Inżynieria powierzchni metali, WNT Warszawa 1995.
3. P. Kula, Inżynieria warstwy wierzchniej Monografie. Łódź 2000.
4. A. Michalski, Fizykochemiczne podstawy otrzymywania powłok z fazy gazowej.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NMN_U2: </w:t>
      </w:r>
    </w:p>
    <w:p>
      <w:pPr/>
      <w:r>
        <w:rPr/>
        <w:t xml:space="preserve">potrafi dokonać wyboru właściwego narzędzia do obróbki skrawaniem dla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2026-10-01T14:15:49+02:00</dcterms:created>
  <dcterms:modified xsi:type="dcterms:W3CDTF">2026-10-01T14:15:49+02:00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