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problemowe - Ekspertyza materiałowa/ Materials Expert Assessment</w:t>
      </w:r>
    </w:p>
    <w:p>
      <w:pPr>
        <w:keepNext w:val="1"/>
        <w:spacing w:after="10"/>
      </w:pPr>
      <w:r>
        <w:rPr>
          <w:b/>
          <w:bCs/>
        </w:rPr>
        <w:t xml:space="preserve">Koordynator przedmiotu: </w:t>
      </w:r>
    </w:p>
    <w:p>
      <w:pPr>
        <w:spacing w:before="20" w:after="190"/>
      </w:pPr>
      <w:r>
        <w:rPr/>
        <w:t xml:space="preserve">dr hab. inż. Krzysztof Rożniatowski,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EM</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projektowe 30 godzin; wykonanie dwóch ekspertyz w semestrze 45 godzin.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projektowe 30 godzin = 1 punkt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projektowe 30 godzin; wykonanie dwóch ekspertyz w semestrze 45 godzin. Razem 75 godzin = 3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Zalecane zaliczenie Podstaw Nauki o Materiałach, Mechaniki, Wytrzymałości Konstrukcji, Metod Badań Materiałów, Materiałów Metalicznych i Metalurgii.
</w:t>
      </w:r>
    </w:p>
    <w:p>
      <w:pPr>
        <w:keepNext w:val="1"/>
        <w:spacing w:after="10"/>
      </w:pPr>
      <w:r>
        <w:rPr>
          <w:b/>
          <w:bCs/>
        </w:rPr>
        <w:t xml:space="preserve">Limit liczby studentów: </w:t>
      </w:r>
    </w:p>
    <w:p>
      <w:pPr>
        <w:spacing w:before="20" w:after="190"/>
      </w:pPr>
      <w:r>
        <w:rPr/>
        <w:t xml:space="preserve">10-30 studentów</w:t>
      </w:r>
    </w:p>
    <w:p>
      <w:pPr>
        <w:keepNext w:val="1"/>
        <w:spacing w:after="10"/>
      </w:pPr>
      <w:r>
        <w:rPr>
          <w:b/>
          <w:bCs/>
        </w:rPr>
        <w:t xml:space="preserve">Cel przedmiotu: </w:t>
      </w:r>
    </w:p>
    <w:p>
      <w:pPr>
        <w:spacing w:before="20" w:after="190"/>
      </w:pPr>
      <w:r>
        <w:rPr/>
        <w:t xml:space="preserve">Zaprezentowanie studentom problematyki ekspertyz materiałowych, metod racjonalnego postępowania, podstawowych technik badawczych, nauczenie samodzielnego przygotowania próbek do badań strukturalnych oraz wykonania samych badań, przedstawienie przykładowych ekspertyz materiałowych oraz metod interpretacji uzyskanych wyników, nauka publicznej prezentacji wyników zadań indywidualnych.</w:t>
      </w:r>
    </w:p>
    <w:p>
      <w:pPr>
        <w:keepNext w:val="1"/>
        <w:spacing w:after="10"/>
      </w:pPr>
      <w:r>
        <w:rPr>
          <w:b/>
          <w:bCs/>
        </w:rPr>
        <w:t xml:space="preserve">Treści kształcenia: </w:t>
      </w:r>
    </w:p>
    <w:p>
      <w:pPr>
        <w:spacing w:before="20" w:after="190"/>
      </w:pPr>
      <w:r>
        <w:rPr/>
        <w:t xml:space="preserve">Zależne od wybranej przez Studenta propozycji  seminarium</w:t>
      </w:r>
    </w:p>
    <w:p>
      <w:pPr>
        <w:keepNext w:val="1"/>
        <w:spacing w:after="10"/>
      </w:pPr>
      <w:r>
        <w:rPr>
          <w:b/>
          <w:bCs/>
        </w:rPr>
        <w:t xml:space="preserve">Metody oceny: </w:t>
      </w:r>
    </w:p>
    <w:p>
      <w:pPr>
        <w:spacing w:before="20" w:after="190"/>
      </w:pPr>
      <w:r>
        <w:rPr/>
        <w:t xml:space="preserve">Oceniana jest poprawność zaproponowania zestawu badań zmierzających do ustalenia przyczyn zniszczenia, umiejętność analizy i wyciągania wniosków z uzyskanych wyników badań oraz jasność ich prezentowania (do zdobycia max.15p.). Elementem oceny jest ponadto przygotowanie merytoryczne niezbędne do poprawnej analizy postawionego problemu (weryfikowane poprzez przeprowadzenie kartkówki – ocenianej od 0 do 9p.).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Indywidualnie dobierana do treści wydanych zadań</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Student dokonuje wyboru spośród dwóch seminariów: 1) Ekspertyza materiałowa: stopy żelaza, 2) Ekspertyza materiałowa: stopy metali kolorowych oraz materiały kompozytowe.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2026-02-28T23:16:22+01:00</dcterms:created>
  <dcterms:modified xsi:type="dcterms:W3CDTF">2026-02-28T23:16:22+01:00</dcterms:modified>
</cp:coreProperties>
</file>

<file path=docProps/custom.xml><?xml version="1.0" encoding="utf-8"?>
<Properties xmlns="http://schemas.openxmlformats.org/officeDocument/2006/custom-properties" xmlns:vt="http://schemas.openxmlformats.org/officeDocument/2006/docPropsVTypes"/>
</file>