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Mechanizmy niszczenia materiałów - Laboratorium/ The Mechanisms of Materials Destruction - Laboratory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Zbigniew Pakieła,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MNML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ćwiczeniach laboratoryjnych - 15 godzin, przygotowanie się do ćwiczeń i opracowywanie sprawozdań z ćwiczeń laboratoryjnych -15 godzin. Razem 30 godzin= 1 punkt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ECTS: udział w ćwiczeniach laboratoryjnych - 15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Udział w ćwiczeniach laboratoryjnych - 15 godzin, przygotowanie się do ćwiczeń i opracowywanie sprawozdań z ćwiczeń laboratoryjnych -15 godzin. Razem 30 godzin= 1 punkt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Nauki o Materiałach 1 i Podstawy Nauki o Materiałach 2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o zniszczeniu materiałów w wyniku działania obciążeń mechanicznych, mechanizmach zniszczenia i metodach ich badania.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Kruchość materiałów, przejście materiału w stan kruchy Wpływ mikrostruktury materiałów na odporność na pękanie. Zmęczenie materiałów i rozwój pęknięć zmęczeniowych. Wpływ środowiska na pękanie materiałów. Tarcie, ścieranie i zużycie materiałów.  Badanie odporności na pękanie metodami mechaniki pękania. Badania zmęczeniowe. Badania fraktograficzne. Badania przypadków materiałów pochodzących ze współpracy z otoczeniem gospodarczym.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Kolokwium, ocena sprawozdań z ćwiczeń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L. A. Dobrzański, R. Nowosielski: Metody badań metali i stopów. Badania własności fizycznych, WNT, Warszawa 1987. 
2. J.W. Wyrzykowski, J. Sieniawski, E. Pleszakow, Odkształcanie i Pękanie Metali, WNT 1998. 
3. S. Kocańda: Zmęczeniowe pękanie metali, WNT, Warszawa 1985.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MNML_W1: </w:t>
      </w:r>
    </w:p>
    <w:p>
      <w:pPr/>
      <w:r>
        <w:rPr/>
        <w:t xml:space="preserve"> Zna podstawowe sposoby analizy fraktograficznej przełomów, zna wybrane sposoby określania odporności na zużycie ścierne oraz zna podstawowe zasady działania dynamicznej maszyny wytrzymałościowej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sprawdzające przygotowanie do ćwiczeń oraz ocena sprawozdań z wykonania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IM1_W05, IM1_W06, IM1_W13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MNML_U1: </w:t>
      </w:r>
    </w:p>
    <w:p>
      <w:pPr/>
      <w:r>
        <w:rPr/>
        <w:t xml:space="preserve">Potrafi wyznaczyć krytyczne współczynniki: KIC i JIC korzystając z dostarczonych wykresów oraz na ich podstawie oszacować ryzyko pęknięcia konstrukcji dla prostych przypadków.Na podstawie posiadanej wiedzy i analizy fachowej literatury student umie opracować i prawidłowo zinterpretować otrzymane wyniki, wyciągnąć wnioski z przeprowadzonych badań. Przy opracowaniu projektów korzysta z technik informacyjno-komunikacyjnych.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wykonania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IM1_U08, IM1_U09, IM1_U15, IM1_U01, IM1_U05, IM1_U07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III.P6S_UW.4.o, I.P6S_UW, III.P6S_UW.1.o, III.P6S_UW.2.o, III.P6S_UW.3.o, I.P6S_UU</w:t>
      </w:r>
    </w:p>
    <w:p>
      <w:pPr>
        <w:keepNext w:val="1"/>
        <w:spacing w:after="10"/>
      </w:pPr>
      <w:r>
        <w:rPr>
          <w:b/>
          <w:bCs/>
        </w:rPr>
        <w:t xml:space="preserve">Charakterystyka MNML_U2: </w:t>
      </w:r>
    </w:p>
    <w:p>
      <w:pPr/>
      <w:r>
        <w:rPr/>
        <w:t xml:space="preserve">Potrafi wyznaczyć prędkość wzrostu pęknięcia zmęczeniowego oraz trwałość zmęczeniową w zakresie zmęczenia niskocyklowego na podstawie dostarczonych wykresów. Na podstawie posiadanej wiedzy i analizy fachowej literatury student umie opracować i prawidłowo zinterpretować otrzymane wyniki, wyciągnąć wnioski z przeprowadzonych badań. Przy opracowaniu projektów korzysta z technik informacyjno-komunikacyjnych.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wykonania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IM1_U08, IM1_U01, IM1_U09, IM1_U05, IM1_U07, IM1_U15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III.P6S_UW.2.o, III.P6S_UW.4.o, I.P6S_UU, III.P6S_UW.3.o</w:t>
      </w:r>
    </w:p>
    <w:p>
      <w:pPr>
        <w:keepNext w:val="1"/>
        <w:spacing w:after="10"/>
      </w:pPr>
      <w:r>
        <w:rPr>
          <w:b/>
          <w:bCs/>
        </w:rPr>
        <w:t xml:space="preserve">Charakterystyka MNML_U3: </w:t>
      </w:r>
    </w:p>
    <w:p>
      <w:pPr/>
      <w:r>
        <w:rPr/>
        <w:t xml:space="preserve">W trakcie wykonywania doświadczeń w laboratorium stosuje zasady bezpieczeństwa i higieny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studenta w trakcie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2025-07-04T21:17:51+02:00</dcterms:created>
  <dcterms:modified xsi:type="dcterms:W3CDTF">2025-07-04T21:17:51+02:00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