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powierzchni - Laboratorium/ Surface Engineering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Maciej Ossowski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liczba godzin pracy studenta 60, obejmuje:
1) udział w ćwiczeniach laboratoryjnych - 30 godzin,
2) przygotowanie do laboratoriów oraz opracowywanie sprawozdań - 30 godzin.
Razem 60 godzin =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udział w ćwiczeniach laboratoryjnych - 30 godzin,
2) przygotowanie do laboratoriów oraz opracowywanie sprawozdań - 30 godzin.
Razem 60 godzin =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chemii, Inżynieria powierzchni, Podstawy nauki o materiałach, Metody wytwarzania warstw powierzchniowych.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technikami wytwarzania warstw powierzchniowych metodami elektrokrystalizacji, elektroforezy, redukcji chemicznej, utleniania elektrochemicznego oraz metodami CVD i PVD.
Poznanie technik badania adhezji, grubości, szczelności warstw powierzchniowych oraz mikrotwardości i właściwości tribologicznych.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Warstwy powierzchniowe metalowe i konwersyjne wytwarzane metodami redukcji chemicznej i elektrochemicznej, warstwy polimerowe wytwarzane metodami elektroforezy. Kształtowanie struktury: mikrokrystalicznej, nanokrystalicznej i amorficznej powierzchniowych warstw metalowych metodami redukcji chemicznej i elektrochemicznej. Procesy CVD i PVD. Techniki badania budowy i właściwości warstw powierzchniowych. Studenci będą wytwarzali warstwy wierzchnie i powłoki na detalach przekazanych przez otoczenie społeczno-gospodarcze czyli przedsiębiorców, którym zależy na zwiększeniu trwałości detali w ich firmach przy użyciu metod inżynierii powierzchni.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Kartkówka z przygotowania do ćwiczeń, opracowanie sprawozdania oraz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Wierzchoń T., Trzaska M., Michalski A., Ważyńska B., Borkowski J., Ćwiczenia laboratoryjne z inżynierii powierzchni, Oficyna Wydawnicza Politechniki Warszawskiej 2000.
2. Wierzchoń T. Burakowski T., Inżynieria powierzchni metali, WNT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bez witryny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IP-LAB_W1: </w:t>
      </w:r>
    </w:p>
    <w:p>
      <w:pPr/>
      <w:r>
        <w:rPr/>
        <w:t xml:space="preserve">Posiada wiedzę z inżynierii materiałowej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IP-LAB_W2: </w:t>
      </w:r>
    </w:p>
    <w:p>
      <w:pPr/>
      <w:r>
        <w:rPr/>
        <w:t xml:space="preserve">Posiada wiedzę z inżynierii powierzchni. Umie się posłużyć technikami wytwarzania warstw powierzchniowych metodami elektrokrystalizacji, elektroforezy, redukcji chemicznej, utleniania elektrochemicznego oraz metodami CVD i PVD. Zna techniki badań adhezji, grubości, szczelności warstw powierzchniowych oraz mikrotwardości i właściwości tribologicznych.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IM1_W10, IM1_W11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IP-LAB_U1: </w:t>
      </w:r>
    </w:p>
    <w:p>
      <w:pPr/>
      <w:r>
        <w:rPr/>
        <w:t xml:space="preserve">Potrafi wytworzyć warstwy powierzchniowe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studenta w trakcie wykonywania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IM1_U15, IM1_U16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III.P6S_UW.3.o, III.P6S_UW.4.o, 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IP-LAB_U2: </w:t>
      </w:r>
    </w:p>
    <w:p>
      <w:pPr/>
      <w:r>
        <w:rPr/>
        <w:t xml:space="preserve">Potrafi dokonać wyboru warstwy powierzchniowej do określonych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i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IM1_U14, IM1_U16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IP-LAB-U3: </w:t>
      </w:r>
    </w:p>
    <w:p>
      <w:pPr/>
      <w:r>
        <w:rPr/>
        <w:t xml:space="preserve">Na podstawie posiadanej wiedzy i analizy fachowej literatury student rozwija poprzez pracę własną swoje umiejętności i wiedzę z zakresu inżynierii powierzchni. Student umie opracować i prawidłowo zinterpretować otrzymane wyniki, wyciągnąć wnioski z przeprowadzonych badań. Przy opracowaniu projektów korzysta z technik informacyjno-komunikacyjnych.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i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IM1_U05, IM1_U07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IP-LAB-U4: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IP-LAB_K1: </w:t>
      </w:r>
    </w:p>
    <w:p>
      <w:pPr/>
      <w:r>
        <w:rPr/>
        <w:t xml:space="preserve">Razem z innymi uczestnikami zespołu aktywnie współpracuje nad przeprowadzeniem doświadczenia oraz opracowaniem wyników. W trakcie prac zespołu dzieli się sposób konstruktywny posiadaną wiedzą i umiejętnościami z innymi uczestnikami. Umie odpowiednio określić priorytety służące realizacji określonego przez siebie lub innych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pracy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IM1_K03, IM1_K04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p>
      <w:pPr>
        <w:keepNext w:val="1"/>
        <w:spacing w:after="10"/>
      </w:pPr>
      <w:r>
        <w:rPr>
          <w:b/>
          <w:bCs/>
        </w:rPr>
        <w:t xml:space="preserve">Charakterystyka IP-LAB_K2: </w:t>
      </w:r>
    </w:p>
    <w:p>
      <w:pPr/>
      <w:r>
        <w:rPr/>
        <w:t xml:space="preserve">Rozumie istotną rolę inżynierii powierzchni w aspekcie zwiększenia trwałości wyrobów i oszczędności materiałów, opracowania nowych ich właściwości. Ma świadomość znaczenia innowacyjnych technologii w modyfikacji warstwy wierzchniej umożliwiającej uzyskanie jak najlepszych właściwości materiałów- w budowaniu przewagi konkurencyjnej polskiej gospodarki,  świata nauki. Rozumie potrzebę przekazywania informacji o dokonanych odkryciach, osiągniętych rezultatach społeczeństwu, światu nauki, dokonywania transferu wiedzy i technologii do przemysłu, z uwzględnieniem zasad ochrony własności intelektualnej. Rozumie potrzebę uczenia się przez całe życie wynikającą z zachodzących procesów dezaktualizacji nabytej wiedzy w skutek postępu cywilizacyjnego. Ma jednocześnie poczucie odpowiedzialności za blisko- i dalekosiężne skutki decyzji technicznych na ochronę środowiska i na inne aspekty związane ze zrównoważonym rozwojem gospodarczym, społecznym i cywilizacyjnym.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IM1_K07, IM1_K01, IM1_K02, IM1_K05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2026-07-28T21:29:01+02:00</dcterms:created>
  <dcterms:modified xsi:type="dcterms:W3CDTF">2026-07-28T21:29:01+02:00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