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materiałów/ The Mechanisms of Materials Destruction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- 60, obejmuje:  30 godzin wykładu, 30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 i Podstawy Nauki o Materiałach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Zjawisko pękania materiałów, podstawowe pojęcia. Mechanika pękania. Udarność materiałów, przejście materiału w stan kruchy. Wpływ mikrostruktury materiałów na odporność na pękanie. 
Zmęczenie materiałów i rozwój pęknięć zmęczeniowych.Wpływ środowiska na pękanie materiałów. Tarcie, ścieranie i zużycie materiałów. Analiza przypadków zniszczenia. Badanie odporności na pękanie metodami mechaniki pękania. Badanie zmęczeniowe w warunkach korozji i zużycia trybologicznego.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sesji. Zadania obliczeniowe i pytania teoretyczne. Oceny: 0-50% - 2,0; 51-60%  - 3,0; 61-70% - 4; 71-80% - 4,5; 81-90% 4,5; 91-100%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1. Materiały z wykładu.
2. A. Neimitz: Mechanika Pękania, WN PWN, Warszawa 1998. 
3. A. Bochenek: Elementy mechaniki pękania, Cz. 1, Wydawnictwo Politechniki Częstochowskiej, Częstochowa 1998. 
4. L. A. Dobrzański, R. Nowosielski: Metody badań metali i stopów. Badania własności fizycznych, WNT, Warszawa 1987. 
5. J.W. Wyrzykowski, J. Sieniawski, E. Pleszakow, Odkształcanie i Pękanie Metali, WNT 1998. 
6.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MNM_W1: </w:t>
      </w:r>
    </w:p>
    <w:p>
      <w:pPr/>
      <w:r>
        <w:rPr/>
        <w:t xml:space="preserve">Zna podstawowe pojęcia związane ze zniszczeniem materiałów, podstawowe zależności między strukturą materiału i odpornością na pękanie oraz podstawowe założenia i rozwiązania teorii Griffitha-Orowana-Irwina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MNM_W2: </w:t>
      </w:r>
    </w:p>
    <w:p>
      <w:pPr/>
      <w:r>
        <w:rPr/>
        <w:t xml:space="preserve">Rozumie wpływ czynników zewnętrznych, takich jak temperatura, prędkość obciążenia, zmienne obciążenia i środowisko pracy na proces pękania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MNM_U1: </w:t>
      </w:r>
    </w:p>
    <w:p>
      <w:pPr/>
      <w:r>
        <w:rPr/>
        <w:t xml:space="preserve">Potrafi wykorzystać ilościowe zależności do prognozowania trwałości zmęczeniowej dla prostych przypadków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MNM_U2: </w:t>
      </w:r>
    </w:p>
    <w:p>
      <w:pPr/>
      <w:r>
        <w:rPr/>
        <w:t xml:space="preserve">Potrafi zastosować kryterium pękania K=Kc do oceny ryzyka pęknięcia dla prostych przypadków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MNM_U3: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związanych z mechanizmami niszczenia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2026-04-11T14:30:53+02:00</dcterms:created>
  <dcterms:modified xsi:type="dcterms:W3CDTF">2026-04-11T14:30:53+02:00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