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hab. inż. Jacek Kukulski,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projektowych 9 godz., zapoznanie się ze wskazana literaturą dot. wykładu 10 godz., przygotowanie się do zaliczenia wykładu 6 godz., przygotowanie dokumentacji projektowej w formie obliczeń i rysunków 22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(32 godz., w tym: praca na wykładach 9 godz., praca na ćwiczeniach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9 godz., przygotowanie dokumentacji projektowej w formie obliczeń i rysunków 22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ćwiczeń projektowych: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Ćwiczenie projektowe - na podstawie wykonanego projektu. Wykład - zaliczenie sprawdzianu testowego.
Ocena zintegrowana po uzyskaniu zaliczenia ćwiczenia projektowego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2004. 
3. Bałuch H. Diagnostyka nawierzchni kolejowej, WKiŁ, Warszawa 1975. 
4. Basiewicz T., Rudziński L., Jacyna M.: Linie kolejowe. Oficyna Wydawnicza Politechniki Warszawskiej, Warszawa 1994. 
5. Basiewicz T., Gołaszewski A., Rudziński L.: Infrastruktura transportu. Oficyna Wydawnicza Politechniki Warszawskiej, Warszawa 1998.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
12. Satish Chandra, M. M. Agarwal ,,Railway engineering” . Oxford University Press, 2013.
13. EN 13803-1- Railway applications – Track alignment design parameters – Track gauges 1435 mm and wider – Part 1: Plain line.
14. Id-1 (D1) Warunki techniczne utrzymania nawierzchni na liniach kolejowych PKP Polskie Linie Kolejowe S.A.
15. TSI PRM– Techniczna Specyfikacja Interoperacyjności ,,Osoby   o ograniczonej możliwości poruszania się”
16. TSI INFR CR – Techniczna Specyfikacja Interoperacyjności   kolei konwencjonalnych, podsystem infrastruktura 
17. Rozporządzenie Ministra Infrastruktury i Rozwoju poz. 867 z dnia 30.06.2014 zmieniające rozporządzenie w sprawie warunków technicznych, jakim powinny odpowiadać  budowle kolejowe i ich usytuowanie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długości linii kolejowych w Polsce, elementach sieci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dotyczącą podziału linii kolejowych i torów na kategorie i klasy, międzynarodowych uwarunkowań rozwoju sieci PKP, umowy AGC i AGTC, linii o znaczeniu międzynarodowym.</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posiada wiedzę teoretyczną dotyczącą kolejowych punktów eksploatacyjnych, punktów ekspedycyjnych i posterunków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wiedzę teoretyczną dotyczącą drogi kolejowej, elementów drogi, skrajni budowli i taboru, przekrojów poprzecznych linii i rozstawów torów, przejazdów kolejowych, posiada wiedzę teoretyczną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posiada wiedzę teoretyczną dotyczącąnawierzchni kolejowej, szyn, przytwierdzeń szyn do podkładów, podsypki, standardów konstrukcyjnych nawierzchni, niekonwencjonalnych rozwiązań konstrukcji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W07: </w:t>
      </w:r>
    </w:p>
    <w:p>
      <w:pPr/>
      <w:r>
        <w:rPr/>
        <w:t xml:space="preserve">posiada wiedzę teoretyczną dotycząca podtorza kolejowego, rozjazdów kolejowych ich typów i części konstrukcyjnych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W08: </w:t>
      </w:r>
    </w:p>
    <w:p>
      <w:pPr/>
      <w:r>
        <w:rPr/>
        <w:t xml:space="preserve">posiada wiedzę dotyczącą projektowania układów torowych stacji, zasady doboru przechyłki toru w łuku, projektowania krzywych przejściowych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W09: </w:t>
      </w:r>
    </w:p>
    <w:p>
      <w:pPr/>
      <w:r>
        <w:rPr/>
        <w:t xml:space="preserve">posiada wiedzę dotyczącą  obiektów i urządzeń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aplikację komputerową wspomagającą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charakterystyki kierunkowe: </w:t>
      </w:r>
      <w:r>
        <w:rPr/>
        <w:t xml:space="preserve">Tr2A_U14</w:t>
      </w:r>
    </w:p>
    <w:p>
      <w:pPr>
        <w:spacing w:before="20" w:after="190"/>
      </w:pPr>
      <w:r>
        <w:rPr>
          <w:b/>
          <w:bCs/>
        </w:rPr>
        <w:t xml:space="preserve">Powiązane charakterystyki obszarowe: </w:t>
      </w:r>
      <w:r>
        <w:rPr/>
        <w:t xml:space="preserve">II.T.P7S_UW.2</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2026-10-20T01:24:03+02:00</dcterms:created>
  <dcterms:modified xsi:type="dcterms:W3CDTF">2026-10-20T01:24:03+02:00</dcterms:modified>
</cp:coreProperties>
</file>

<file path=docProps/custom.xml><?xml version="1.0" encoding="utf-8"?>
<Properties xmlns="http://schemas.openxmlformats.org/officeDocument/2006/custom-properties" xmlns:vt="http://schemas.openxmlformats.org/officeDocument/2006/docPropsVTypes"/>
</file>