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hab.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w zakresie wykładu 5 godz., przygotowanie do egzaminu 5 godz., konsultacje w zakresie wykładu 1 godz., egzamin 1 godz., przygotowanie do kolokwiów w zakresie ćwiczeń laboratoryjnych 15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laboratoryjnych 15 godz.,  konsultacje w zakresie wykładu 1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przygotowanie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Metody szyfrowania danych. Podpis cyfrowy. 
Treść zajęć laboratoryjnych:
Konfigurowanie serwera usług WWW oraz napisanie prostych aplikacji testowych. Umieszczanie i konfiguracja aplikacji webowych na serwerze WWW. Projektowanie formularzy w HTML.  Programowanie aplikacji typu serwlet. Odczyt parametrów wywołania w aplikacji webowej oraz generowanie wyniku. Wykorzystanie usług sieciowych w aplikacjach typu aplet oraz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W celu zaliczenia wykładów należy odpowiedzieć poprawnie na min. 51% pytań.
Laboratoria: ocena jest wystawiana na podstawie sumy punktów uzyskanych z kolokwium pisemnego ocenianego w skali od 0 do 100 punktów. Punkty są przyznawane zgodnie z ustaloną listą, która zawiera nazwę ocenianej cechy rozwiązania oraz liczbę przyznawanych punktów. W celu zaliczenia laboratoriów należy uzyskać min. 51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standardach platformy J2EE oraz mechanizmach tworzenia programów wykorzystujących język Java</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serwletów programowych na platformie J2EE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							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podstawy tworzenia skryptów wykonywanych po stronie klienta w aplikacjach dynamicznych WWW</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stronę internetową lub usługę WWW po stronie serwera z wykorzystaniem języka Java</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U02: </w:t>
      </w:r>
    </w:p>
    <w:p>
      <w:pPr/>
      <w:r>
        <w:rPr/>
        <w:t xml:space="preserve">Potrafi zaprogramować aplikację serwerową świadczącą określoną usługę sieciową z wykorzystaniem protokołu TCP/IP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2026-10-19T11:52:51+02:00</dcterms:created>
  <dcterms:modified xsi:type="dcterms:W3CDTF">2026-10-19T11:52:51+02:00</dcterms:modified>
</cp:coreProperties>
</file>

<file path=docProps/custom.xml><?xml version="1.0" encoding="utf-8"?>
<Properties xmlns="http://schemas.openxmlformats.org/officeDocument/2006/custom-properties" xmlns:vt="http://schemas.openxmlformats.org/officeDocument/2006/docPropsVTypes"/>
</file>