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obsługi klienta w transporcie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Jerzy R. Bogdański, st. wykł., Wydział Transportu Politechniki Warszawskiej, Zakład Eksploatacji i Utrzymania Pojazdów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TR.SMOB32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84 godz., w tym: praca na wykładach 30 godz., studiowanie literatury w zakresie wykładu 20 godz., przygotowanie do zaliczenia wykładu 30 godz., udział w egzaminach 2 godz., konsultacje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 ECTS (34 godz., w tym: praca na wykładach 30 godz., udział w egzaminach 2 godz., konsultacje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przekazanie studentom wiedzy z zakresu podstaw komunikacji interpersonalnej wynikających z charakterystycznych uwarunkowań branży transportowej, ze szczególnym uwzględnieniem obsługi tzw. trudnego klienta, podstaw negocjacji, współpracy w zróżnicowanych relacjach wynikających ze struktury organizacji firm transportowych, a także podstaw do prawidłowego zagospodarowania przestrzeni obsługi klienta oraz komunikacji niewerbalnej.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wykładu poruszone zostaną zagadnienia z zakresu komunikacji werbalnej i niewerbalnej, słuchania prawdziwego i „fałszywego”, posługiwania się głosem jako narzędziem komunikacji, stylów komunikacji, przestrzeni komunikacji, programów komunikowania się jednostek, komunikacji w organizacji, negocjacji przedmiotowych i problemowych, sytuacji konfliktowych i sposobów ich rozwiązywania, „marketingu usług” i procesów motywacyjnych.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pisemny/ustny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Anatomia biznesu Motywacja, Adair John, wyd. HBRP, 2008,
2.	Argumentacja perswazja manipulacja, Wykłady z teorii komunikacji, Tokarz Marek, wyd. PWSPS 2010,
3.	Budowanie wizerunku i relacji, Tymochowicz Piotr, wyd. GWP 2009,
4.	Stelmach WaldemarCoaching Podstawy umiejętności
5.	Dopasowanie człowiek-organizacja i tożsamość organizacyjna 
6.	Język ciała w biznesie, Molcho Samy, wyd. Sensus 2008, 
7.	Psychologia konsumenta. Psychologiczne i socjologiczne uwarunkowania zachowań konsumenckich, Jachnis Anna, wyd. GWP 2004,
8.	Strategiczne zarządzanie zasobami ludzkimi, Armstrong Michael, wyd. HBRP 2009.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z uchwalonego przez Radę Wydziału wykazu dodatkowych przedmiotów obieralnych na rok akademicki 2015/2016.
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wiedzę z zakresu podstaw komunikacji interpersonalnej wynikających z charakterystycznych uwarunkowań branży transportowej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i/lub ewentualnie ustny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Posiada wiedzę z zakresu podstaw komunikacji werbalnej i niewerbalnej oraz zna możliwości zastosowania w sytuacjach takich jak np. negocjacje.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i/lub ewentualnie ustny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Posiada wiedzę dotycząca współpracy w zróżnicowanych relacjach wynikających ze struktury organizacji firm transportowych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i/lub ewentualnie ustny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2025-07-08T19:29:39+02:00</dcterms:created>
  <dcterms:modified xsi:type="dcterms:W3CDTF">2025-07-08T19:29:39+02:00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