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hab. inż. Jacek Kukulski,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zapoznanie się ze wskazana literaturą dot. wykładu 6 godz., przygotowanie się do zaliczenia wykładu 4 godz., przygotowanie dokumentacji projektowej w formie obliczeń i rysunków 16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15 godz., przygotowanie dokumentacji projektowej w formie obliczeń i rysunków 16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po uzyskaniu zaliczenia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2004. 
3. Bałuch H. Diagnostyka nawierzchni kolejowej, WKiŁ, Warszawa 1975. 
4. Basiewicz T., Rudziński L., Jacyna M.: Linie kolejowe. Oficyna Wydawnicza Politechniki Warszawskiej, Warszawa 1994. 
5. Basiewicz T., Gołaszewski A., Rudziński L.: Infrastruktura transportu. Oficyna Wydawnicza Politechniki Warszawskiej, Warszawa 1998.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
12. Satish Chandra, M. M. Agarwal ,,Railway engineering” . Oxford University Press, 2013.
13. EN 13803-1- Railway applications – Track alignment design parameters – Track gauges 1435 mm and wider – Part 1: Plain line.
14. Id-1 (D1) Warunki techniczne utrzymania nawierzchni na liniach kolejowych PKP Polskie Linie Kolejowe S.A.
15. TSI PRM– Techniczna Specyfikacja Interoperacyjności ,,Osoby   o ograniczonej możliwości poruszania się”
16. TSI INFR CR – Techniczna Specyfikacja Interoperacyjności   kolei konwencjonalnych, podsystem infrastruktura 
17. Rozporządzenie Ministra Infrastruktury i Rozwoju poz. 867 z dnia 30.06.2014 zmieniające rozporządzenie w sprawie warunków technicznych, jakim powinny odpowiadać  budowle kolejowe i ich usytuowanie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posiada wiedzę teoretyczną dotyczącą nawierzchni kolejowej, szyn, przytwierdzeń szyn do podkładów, podsypki, standardów konstrukcyjnych nawierzchni, niekonwencjonalnych rozwiązań konstrukcji, 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charakterystyki kierunkowe: </w:t>
      </w:r>
      <w:r>
        <w:rPr/>
        <w:t xml:space="preserve">Tr2A_U14</w:t>
      </w:r>
    </w:p>
    <w:p>
      <w:pPr>
        <w:spacing w:before="20" w:after="190"/>
      </w:pPr>
      <w:r>
        <w:rPr>
          <w:b/>
          <w:bCs/>
        </w:rPr>
        <w:t xml:space="preserve">Powiązane charakterystyki obszarowe: </w:t>
      </w:r>
      <w:r>
        <w:rPr/>
        <w:t xml:space="preserve">II.T.P7S_UW.2</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2026-09-27T15:45:55+02:00</dcterms:created>
  <dcterms:modified xsi:type="dcterms:W3CDTF">2026-09-27T15:45:55+02:00</dcterms:modified>
</cp:coreProperties>
</file>

<file path=docProps/custom.xml><?xml version="1.0" encoding="utf-8"?>
<Properties xmlns="http://schemas.openxmlformats.org/officeDocument/2006/custom-properties" xmlns:vt="http://schemas.openxmlformats.org/officeDocument/2006/docPropsVTypes"/>
</file>