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Modele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wykonanie zadań ćwiczeniowych + 10h wykonanie modelu własnego procesu + 8h wykonanie oceny ekonomicznej projektu + 20h przygotowanie założeń projektowych + 22h zapoznanie z literaturą + 10h konsultacje grupowe + 10h konsultacje indywidualne = 90h
</w:t>
      </w:r>
    </w:p>
    <w:p>
      <w:pPr>
        <w:keepNext w:val="1"/>
        <w:spacing w:after="10"/>
      </w:pPr>
      <w:r>
        <w:rPr>
          <w:b/>
          <w:bCs/>
        </w:rPr>
        <w:t xml:space="preserve">Liczba punktów ECTS na zajęciach wymagających bezpośredniego udziału nauczycieli akademickich: </w:t>
      </w:r>
    </w:p>
    <w:p>
      <w:pPr>
        <w:spacing w:before="20" w:after="190"/>
      </w:pPr>
      <w:r>
        <w:rPr/>
        <w:t xml:space="preserve">1,60 ECTS
10h wykonanie zadań ćwiczeniowych + 10h wykonanie modelu własnego procesu + 8h wykonanie oceny ekonomicznej projektu + 10h konsulacie grupowe + 10h konsultacje indywidualne = 48h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10h wykonanie zadań ćwiczeniowych + 10h wykonanie modelu własnego procesu + 8h wykonanie oceny ekonomicznej projektu + 20h przygotowanie założeń projektowych + 22h zapoznanie z literaturą + 10h konsultacje grupowe + 10h konsultacje indywidualne = 90h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Zarządzanie zasobami organizacji, Identyfikacja i doskonalenie procesów krytycznych organizacji</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potrafił wykonać mapę i model krytycznych procesów przedsiębiorstwa. Potrafił zdefiniować problem biznesowy wskazując przy tym prawidłowe mierniki z nim związane. Następnie na podstawie problemu student ma:
•	zaproponować zmiany rozwiązujące problem,
•	przedstawić model procesu po zmianach,
•	wykonać symulacje pokazującą efekt zmian,
•	określić zasoby niezbędne do zmian,
•	wykonać ocenę ekonomiczną proponowanych zmian,
•	określić zadania projektowe,
•	sformułować wnioski i rekomendacje. </w:t>
      </w:r>
    </w:p>
    <w:p>
      <w:pPr>
        <w:keepNext w:val="1"/>
        <w:spacing w:after="10"/>
      </w:pPr>
      <w:r>
        <w:rPr>
          <w:b/>
          <w:bCs/>
        </w:rPr>
        <w:t xml:space="preserve">Treści kształcenia: </w:t>
      </w:r>
    </w:p>
    <w:p>
      <w:pPr>
        <w:spacing w:before="20" w:after="190"/>
      </w:pPr>
      <w:r>
        <w:rPr/>
        <w:t xml:space="preserve">D. 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w:t>
      </w:r>
    </w:p>
    <w:p>
      <w:pPr>
        <w:keepNext w:val="1"/>
        <w:spacing w:after="10"/>
      </w:pPr>
      <w:r>
        <w:rPr>
          <w:b/>
          <w:bCs/>
        </w:rPr>
        <w:t xml:space="preserve">Metody oceny: </w:t>
      </w:r>
    </w:p>
    <w:p>
      <w:pPr>
        <w:spacing w:before="20" w:after="190"/>
      </w:pPr>
      <w:r>
        <w:rPr/>
        <w:t xml:space="preserve">D. Projekt:
1. Ocena formatywna: Raport oraz prezentacja
2. Ocena sumatywna: Na skali: 2,0; 3,0; 3,5; 4,0; 4,5; 5,0
Raport (max. 100 pkt.), Prezentacja (max. 20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London and New Yourk: Routledge. 
5.	Bitkowska A., 2009. Zarządzanie procesami biznesowymi w przedsiębiorstwie. Warszawa: Wyższa Szkoła Finansów i Zarządzania 
6.	Burlton, R., 2001. Business Process Management: Profiting From Process; Indianapolis: SAMS.
Uzupełniająca:
7.	Gawin B., Marcinkowski B., 2013. Symulacja procesów biznesowych. Standardy BPMS i BPMN w praktyce, Gliwice: Helion. 
8.	Chomuszko M.,  2010. Modelowanie organizacji procesowej, Warszawa: PWN. 
9.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Wymagana sala komputerowa z oprogramowaniem umożliwiającym wykonanie modelu procesu i symulację.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B2_W13: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B2_U02 :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B2_U06 :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B2_K01: </w:t>
      </w:r>
    </w:p>
    <w:p>
      <w:pPr/>
      <w:r>
        <w:rPr/>
        <w:t xml:space="preserve">Student jest gotów do krytycznej oceny odbieranych treści</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2026-08-20T09:59:00+02:00</dcterms:created>
  <dcterms:modified xsi:type="dcterms:W3CDTF">2026-08-20T09:59:00+02:00</dcterms:modified>
</cp:coreProperties>
</file>

<file path=docProps/custom.xml><?xml version="1.0" encoding="utf-8"?>
<Properties xmlns="http://schemas.openxmlformats.org/officeDocument/2006/custom-properties" xmlns:vt="http://schemas.openxmlformats.org/officeDocument/2006/docPropsVTypes"/>
</file>