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mgr inż. Juliusz Karolak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20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laboratorium 30 godz.; przygotowanie do ćwiczeń laboratoryjnych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elektrotechniki (w tym miernictwa elektrycznego oraz zjawisk fizycznych towarzyszących działaniu maszyn elektrycznych), elektroniki, budowy (konstrukcji) maszyn, rysunku technicznego, techniki ruchu kolejowego (podstawowe zasady organizacji ruchu).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uzyskanie przedmiotowych efektów kształcenia przedstawionych w tabeli.</w:t>
      </w:r>
    </w:p>
    <w:p>
      <w:pPr>
        <w:keepNext w:val="1"/>
        <w:spacing w:after="10"/>
      </w:pPr>
      <w:r>
        <w:rPr>
          <w:b/>
          <w:bCs/>
        </w:rPr>
        <w:t xml:space="preserve">Treści kształcenia: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Metody oceny: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 r.
Dyduch J., Kornaszewski M.: Systemy sterowania ruchem kolejowym. Wydawnictwo Politechniki Radomskiej, Radom 2007 r.
Theeg G., Vlasenko S.: Railway Signalling &amp; Interlocking International Compendium. Eurailpress, Hamburg 2017.
Stanley P.: ETCS for Engineers. Eurailpress, 2011.
Ustawa z dnia 28 marca 2003 r. o transporcie kolejowym (Dz.U. 2003 nr 86 poz. 789 z późniejszymi zmianami) i akty wykonawcze.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a)	zna podstawowe pojęcia dotyczące srk, potrafi poprawnie używać tych pojęć,
b)	zna ogólne funkcje srk i klasyfikację funkcjonalno-techniczną urządzeń srk,
c)	zna podstawowe zasady sygnalizacji kolejowej, potrafi określić zakres sygnałów przekazywanych przez sygnalizator,
d)	zna podstawy konstrukcji elektrycznych urządzeń zewnętrznych srk (napędy, sygnalizatory),
e)	zna możliwości funkcjonalne oraz podstawy konstrukcji i działania układów:
- kontroli zajętości torów i rozjazdów,
- bezpiecznej kontroli jazdy pojazdu szynowego,
f)	zna zakres informacji zawartych w podstawowych dokumentach projektowych urządzeń srk (plan schematyczny i zapis zależności),
g)	posiadł wiedzę teoretyczną w zakresie zasad tworzenia bezpiecznych struktur i następnie budowy stacyjnych i liniowych elektronicznych urządzeń sterowania ruchem kolejowym zgodnie z normami EN PN 50128 i EN PN 50129,
h)	posiadł wiedzę teoretyczną w zakresie znajomości typów, budowy i zasad działania stacyjnych elektronicznych urządzeń sterowania ruchem kolejowym stosowanych w Polsce,
i)	posiadł wiedzę teoretyczną w zakresie zasad prowadzenia projektu, instalacji i modernizacji urządzeń sterowania ruchem kolejowych zgodnie z wymaganiami RAMS i normy EN PN 50126.</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TS_W03, TS_W04, TS_W05, TS_W10, TS_W15, TS_W16, TS_W19</w:t>
      </w:r>
    </w:p>
    <w:p>
      <w:pPr>
        <w:spacing w:before="20" w:after="190"/>
      </w:pPr>
      <w:r>
        <w:rPr>
          <w:b/>
          <w:bCs/>
        </w:rPr>
        <w:t xml:space="preserve">Powiązane efekty obszarowe: </w:t>
      </w:r>
      <w:r>
        <w:rPr/>
        <w:t xml:space="preserve">, , ,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a)	umie czytać i analizować schematy systemów automatyki kolejowej zamieszczone w projektach technicznych pod kątem warunków bezpiecznej realizacji funkcji sterowania ruchem,
b)	potrafi obsługiwać wybrane różne systemy kierowana i sterowania ruchem kolejowym,
c)	potrafi analizować procesy i zależności towarzyszące funkcjonowaniu systemów srk oraz oceniać przebieg tych zmian,
d)	potrafi uruchomić oraz zasymulować w warunkach laboratoryjnych funkcjonowanie poszczególnych systemów.</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TS_U03, TS_U05, TS_U13, TS_U14</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a)	uzupełnia i aktualizuje swoją wiedzę z zakresu sterowania ruchem kolejowym,
b)	potrafi myśleć i działać w sposób twórczy w szczególności w kierunku projektowania nowych systemów sterowania ruchem kolejowym,
c)	rozumie potrzebę i cel stosowania norm i standardów europejskich w zakresie projektowania, instalacji i utrzymania urządzeń sterowania ruchem kolejowym,
d)	ma świadomość roli społecznej absolwenta uczelni technicznej,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TS_K01, TS_K02, TS_K03,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2026-10-02T01:28:18+02:00</dcterms:created>
  <dcterms:modified xsi:type="dcterms:W3CDTF">2026-10-02T01:28:18+02:00</dcterms:modified>
</cp:coreProperties>
</file>

<file path=docProps/custom.xml><?xml version="1.0" encoding="utf-8"?>
<Properties xmlns="http://schemas.openxmlformats.org/officeDocument/2006/custom-properties" xmlns:vt="http://schemas.openxmlformats.org/officeDocument/2006/docPropsVTypes"/>
</file>