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przygotowanie się do testu + 20h przygotowanie prezentacji ćwiczeniowych + 5h przygotowanie raportu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ćwiczenia + 15h przygotowanie się do testu + 20h przygotowanie prezentacji ćwiczeniowych + 5h przygotowanie raportu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wieloaspektowe spojrzenie na zarządzanie wiedzą w organizacji. Do celów szczegółowych należy zaliczyć:
•	poznanie teorii oraz ogólnych zasad zarządzania wiedzą,
•	wprowadzenie modelu zarządzania wiedzą w organizacji,
•	praktyczne poznanie i przećwiczenie różnych aspektów zarządzania wiedzą w organizacji,
•	poznanie znaczenia kultury organizacyjnej i komunikacji w zarządzaniu wiedzą.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1h: Organizacja i regulamin ćwiczeń. Podanie zasad zaliczania oraz rejestracja zespołów projektowych.
2-3h: Wybór i charakterystyka organizacji, dla której będzie realizowany projekt. Wyznaczenie obszarów, w których istnieją zdiagnozowane potrzeby w zakresie rozwoju oraz wymiany i transferu wiedzy. Prezentacje i dyskusja.
4-5h: Charakterystyka perspektywy postrzegania wiedzy w organizacji (zasób, proces, produkt). Dobranie modelu zarządzania wiedzą adekwatny do zidentyfikowanej perspektywy postrzegania wiedzy. Prezentacje i dyskusja.
6-7h: Diagnoza obecnego stanu organizacji ze względu na kryterium organizacji uczącej się. Propozycja strategii transformacji i rozwoju w kierunku organizacji inteligentnej. Prezentacje i dyskusja.
8-9h: Koncepcja kultury organizacyjnej sprzyjającej transformacji i rozwojowi w kierunku organizacji inteligentnej. Model komunikacji wspierający organizację w zakresie wzmacniania kultury organizacyjnej. Prezentacje i dyskusja.
10-11h: Strategia informatyzacji wspomagająca opracowaną strategię transformacji i rozwoju w kierunku organizacji inteligentnej. Dobór narzędzi technologicznych wynikających z potrzeb strategii informatyzacji. Prezentacje i dyskusja.
12-13h: Projekt klastra lub organizacji sieciowej wspomagających strategię transformacji i rozwoju organizacji w kierunku organizacji inteligentnej. Podsumowanie projektu, wnioski i rekomendacje końcowe. Prezentacje i dyskusja.
14-15h: Konsultacje i opracowanie raportów końcowych.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teoretycznego.
2. Ocena sumatywna : suma punktów uzyskanych z obydwu części zaliczenia (aktywność + test): max 50 (ocena 5,0), wymaganych min 26 (ocena 3,0).
B. Ćwiczenia: 
1. Ocena formatywna: ocenie polega zespołowa realizacja prezentacji ćwiczeniowych oraz opracowanie raportu końcowego, stanowiącego podsumowanie pracy twórczej zespołu.
2. Ocena sumatywna: Suma punktów: max 50 (ocena 5,0), wymaganych min 26 (ocena 3,0).
C. Końcowa ocena z przedmiotu: Suma punktów liczona z obydwu części przedmiotu: max 100 (ocena 5,0), wymaganych min 52 (ocena 3,0). Przedmiot uznaje się zaliczony w momencie, gdy każda z dwóch części przedmiotu została zaliczona na ocenę co najmniej 3,0. Ocena końcowa jest wystawiana według następującej skali:
52-61 – 3,0
62-71 – 3,5
72-81 – 4,0
82-91 – 4,5
92-100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Jemielniak, D., Koźmiński, A. K. 2011. Zarządzanie wiedzą. Warszawa: Wolters Kluwer.
2.	Trajer, J., Paszek, A., Iwan, S. 2012. Zarządzanie wiedzą. Warszawa: Polskie Wydawnictwo Ekonomiczne.
3.	Fazlagić, A. J. 2014. Innowacyjne zarządzanie wiedzą. Warszawa: Difin.
Uzupełniająca:
1.	Brzeziński, M. 2018. Zintegrowane organizacje oparte na wiedzy. Warszawa: Difin.
2.	Olko, S. 2017. Zarządzanie wiedzą w klastrach i sieciach w przemysłach kreatywnych. Warszawa: CeDeWu.
3.	Gorzelany-Dziadkowiec, M. 2015. Organizacje uczące się: teoria i praktyka. Kraków: Wydawnictwo Uniwersytetu Ekonomicznego w Krakowie.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wykład i ćwiczenia powinny być realizowane równolegle, przy czym wykład powinien poprzedzać zajęcia ćwiczeniowe,
- aspekty projektowe realizacji przedmiotu powinny być powiązane z kierunkiem studiów – zapewnianiem bezpieczeństwa, zarządzaniem ciągłością działania, analizą ryzyka,
- w miarę możliwości podmioty organizacyjne oraz analizowane problemy powinny być rzeczywiste, a co najmniej realistyczne.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w zaawansowanym stopniu teorię oraz ogólną metodo-logię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B1_U06: </w:t>
      </w:r>
    </w:p>
    <w:p>
      <w:pPr/>
      <w:r>
        <w:rPr/>
        <w:t xml:space="preserve">analizować i prognozować procesy oraz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2026-08-19T05:33:57+02:00</dcterms:created>
  <dcterms:modified xsi:type="dcterms:W3CDTF">2026-08-19T05:33:57+02:00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